
<file path=[Content_Types].xml><?xml version="1.0" encoding="utf-8"?>
<Types xmlns="http://schemas.openxmlformats.org/package/2006/content-types">
  <Override PartName="/word/footnotes.xml" ContentType="application/vnd.openxmlformats-officedocument.wordprocessingml.footnotes+xml"/>
  <Override PartName="/word/theme/themeOverride2.xml" ContentType="application/vnd.openxmlformats-officedocument.themeOverride+xml"/>
  <Override PartName="/word/theme/themeOverride3.xml" ContentType="application/vnd.openxmlformats-officedocument.themeOverride+xml"/>
  <Default Extension="emf" ContentType="image/x-emf"/>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rawings/drawing3.xml" ContentType="application/vnd.openxmlformats-officedocument.drawingml.chartshap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D73" w:rsidRDefault="009F4D73" w:rsidP="00FE45AA">
      <w:pPr>
        <w:spacing w:after="0" w:line="360" w:lineRule="auto"/>
        <w:rPr>
          <w:rFonts w:ascii="Times New Roman" w:hAnsi="Times New Roman"/>
          <w:color w:val="000000"/>
          <w:sz w:val="28"/>
          <w:szCs w:val="28"/>
          <w:shd w:val="clear" w:color="auto" w:fill="FFFFFF"/>
        </w:rPr>
      </w:pPr>
      <w:r w:rsidRPr="00417C16">
        <w:rPr>
          <w:rFonts w:ascii="Times New Roman" w:hAnsi="Times New Roman"/>
          <w:color w:val="000000"/>
          <w:sz w:val="28"/>
          <w:szCs w:val="28"/>
          <w:shd w:val="clear" w:color="auto" w:fill="FFFFFF"/>
        </w:rPr>
        <w:t>УДК</w:t>
      </w:r>
      <w:r w:rsidR="005265D4" w:rsidRPr="005265D4">
        <w:rPr>
          <w:rFonts w:ascii="Times New Roman" w:hAnsi="Times New Roman"/>
          <w:color w:val="000000"/>
          <w:sz w:val="28"/>
          <w:szCs w:val="28"/>
          <w:shd w:val="clear" w:color="auto" w:fill="FFFFFF"/>
        </w:rPr>
        <w:t xml:space="preserve"> 669-1</w:t>
      </w:r>
    </w:p>
    <w:p w:rsidR="00FE45AA" w:rsidRPr="00417C16" w:rsidRDefault="00FE45AA" w:rsidP="00FE45AA">
      <w:pPr>
        <w:spacing w:after="0" w:line="360" w:lineRule="auto"/>
        <w:rPr>
          <w:rFonts w:ascii="Times New Roman" w:hAnsi="Times New Roman"/>
          <w:color w:val="000000"/>
          <w:sz w:val="28"/>
          <w:szCs w:val="28"/>
          <w:shd w:val="clear" w:color="auto" w:fill="FFFFFF"/>
        </w:rPr>
      </w:pPr>
    </w:p>
    <w:p w:rsidR="009F4D73" w:rsidRPr="005265D4" w:rsidRDefault="009F4D73" w:rsidP="00FE45AA">
      <w:pPr>
        <w:spacing w:after="0" w:line="360" w:lineRule="auto"/>
        <w:jc w:val="both"/>
        <w:rPr>
          <w:rFonts w:ascii="Times New Roman" w:hAnsi="Times New Roman"/>
          <w:b/>
          <w:color w:val="000000"/>
          <w:sz w:val="28"/>
          <w:szCs w:val="28"/>
          <w:shd w:val="clear" w:color="auto" w:fill="FFFFFF"/>
        </w:rPr>
      </w:pPr>
      <w:r w:rsidRPr="005265D4">
        <w:rPr>
          <w:rFonts w:ascii="Times New Roman" w:hAnsi="Times New Roman"/>
          <w:b/>
          <w:color w:val="000000"/>
          <w:sz w:val="28"/>
          <w:szCs w:val="28"/>
          <w:shd w:val="clear" w:color="auto" w:fill="FFFFFF"/>
        </w:rPr>
        <w:t>Получение и исследование многослойных листов из сплава А</w:t>
      </w:r>
      <w:r w:rsidR="0081356C" w:rsidRPr="005265D4">
        <w:rPr>
          <w:rFonts w:ascii="Times New Roman" w:hAnsi="Times New Roman"/>
          <w:b/>
          <w:color w:val="000000"/>
          <w:sz w:val="28"/>
          <w:szCs w:val="28"/>
          <w:shd w:val="clear" w:color="auto" w:fill="FFFFFF"/>
        </w:rPr>
        <w:t>М</w:t>
      </w:r>
      <w:r w:rsidRPr="005265D4">
        <w:rPr>
          <w:rFonts w:ascii="Times New Roman" w:hAnsi="Times New Roman"/>
          <w:b/>
          <w:color w:val="000000"/>
          <w:sz w:val="28"/>
          <w:szCs w:val="28"/>
          <w:shd w:val="clear" w:color="auto" w:fill="FFFFFF"/>
        </w:rPr>
        <w:t>ц</w:t>
      </w:r>
    </w:p>
    <w:p w:rsidR="009F4D73" w:rsidRDefault="009F4D73" w:rsidP="00FE45AA">
      <w:pPr>
        <w:spacing w:after="0" w:line="360" w:lineRule="auto"/>
        <w:rPr>
          <w:rFonts w:ascii="Times New Roman" w:hAnsi="Times New Roman"/>
          <w:color w:val="000000"/>
          <w:sz w:val="28"/>
          <w:szCs w:val="28"/>
          <w:shd w:val="clear" w:color="auto" w:fill="FFFFFF"/>
        </w:rPr>
      </w:pPr>
      <w:r w:rsidRPr="00417C16">
        <w:rPr>
          <w:rFonts w:ascii="Times New Roman" w:hAnsi="Times New Roman"/>
          <w:color w:val="000000"/>
          <w:sz w:val="28"/>
          <w:szCs w:val="28"/>
          <w:shd w:val="clear" w:color="auto" w:fill="FFFFFF"/>
        </w:rPr>
        <w:t>Носова Е</w:t>
      </w:r>
      <w:r w:rsidR="00FE45AA">
        <w:rPr>
          <w:rFonts w:ascii="Times New Roman" w:hAnsi="Times New Roman"/>
          <w:color w:val="000000"/>
          <w:sz w:val="28"/>
          <w:szCs w:val="28"/>
          <w:shd w:val="clear" w:color="auto" w:fill="FFFFFF"/>
        </w:rPr>
        <w:t>.</w:t>
      </w:r>
      <w:r w:rsidRPr="00417C16">
        <w:rPr>
          <w:rFonts w:ascii="Times New Roman" w:hAnsi="Times New Roman"/>
          <w:color w:val="000000"/>
          <w:sz w:val="28"/>
          <w:szCs w:val="28"/>
          <w:shd w:val="clear" w:color="auto" w:fill="FFFFFF"/>
        </w:rPr>
        <w:t>А</w:t>
      </w:r>
      <w:r w:rsidR="00FE45AA">
        <w:rPr>
          <w:rFonts w:ascii="Times New Roman" w:hAnsi="Times New Roman"/>
          <w:color w:val="000000"/>
          <w:sz w:val="28"/>
          <w:szCs w:val="28"/>
          <w:shd w:val="clear" w:color="auto" w:fill="FFFFFF"/>
        </w:rPr>
        <w:t>.</w:t>
      </w:r>
      <w:r w:rsidRPr="00417C16">
        <w:rPr>
          <w:rFonts w:ascii="Times New Roman" w:hAnsi="Times New Roman"/>
          <w:color w:val="000000"/>
          <w:sz w:val="28"/>
          <w:szCs w:val="28"/>
          <w:shd w:val="clear" w:color="auto" w:fill="FFFFFF"/>
        </w:rPr>
        <w:t>, к.т.н.</w:t>
      </w:r>
      <w:r w:rsidR="00FE45AA">
        <w:rPr>
          <w:rFonts w:ascii="Times New Roman" w:hAnsi="Times New Roman"/>
          <w:color w:val="000000"/>
          <w:sz w:val="28"/>
          <w:szCs w:val="28"/>
          <w:shd w:val="clear" w:color="auto" w:fill="FFFFFF"/>
        </w:rPr>
        <w:t>;</w:t>
      </w:r>
      <w:r w:rsidRPr="00417C16">
        <w:rPr>
          <w:rFonts w:ascii="Times New Roman" w:hAnsi="Times New Roman"/>
          <w:color w:val="000000"/>
          <w:sz w:val="28"/>
          <w:szCs w:val="28"/>
          <w:shd w:val="clear" w:color="auto" w:fill="FFFFFF"/>
        </w:rPr>
        <w:t xml:space="preserve"> Ерисов Я</w:t>
      </w:r>
      <w:r w:rsidR="00FE45AA">
        <w:rPr>
          <w:rFonts w:ascii="Times New Roman" w:hAnsi="Times New Roman"/>
          <w:color w:val="000000"/>
          <w:sz w:val="28"/>
          <w:szCs w:val="28"/>
          <w:shd w:val="clear" w:color="auto" w:fill="FFFFFF"/>
        </w:rPr>
        <w:t>.</w:t>
      </w:r>
      <w:r w:rsidRPr="00417C16">
        <w:rPr>
          <w:rFonts w:ascii="Times New Roman" w:hAnsi="Times New Roman"/>
          <w:color w:val="000000"/>
          <w:sz w:val="28"/>
          <w:szCs w:val="28"/>
          <w:shd w:val="clear" w:color="auto" w:fill="FFFFFF"/>
        </w:rPr>
        <w:t>А</w:t>
      </w:r>
      <w:r w:rsidR="00FE45AA">
        <w:rPr>
          <w:rFonts w:ascii="Times New Roman" w:hAnsi="Times New Roman"/>
          <w:color w:val="000000"/>
          <w:sz w:val="28"/>
          <w:szCs w:val="28"/>
          <w:shd w:val="clear" w:color="auto" w:fill="FFFFFF"/>
        </w:rPr>
        <w:t>.</w:t>
      </w:r>
      <w:r w:rsidRPr="00417C16">
        <w:rPr>
          <w:rFonts w:ascii="Times New Roman" w:hAnsi="Times New Roman"/>
          <w:color w:val="000000"/>
          <w:sz w:val="28"/>
          <w:szCs w:val="28"/>
          <w:shd w:val="clear" w:color="auto" w:fill="FFFFFF"/>
        </w:rPr>
        <w:t>, к.т.н.</w:t>
      </w:r>
    </w:p>
    <w:p w:rsidR="00FE45AA" w:rsidRDefault="00FE45AA" w:rsidP="00FE45AA">
      <w:pPr>
        <w:spacing w:after="0" w:line="360" w:lineRule="auto"/>
        <w:jc w:val="both"/>
      </w:pPr>
    </w:p>
    <w:p w:rsidR="00FE45AA" w:rsidRPr="0057255E" w:rsidRDefault="00E0139C" w:rsidP="00FE45AA">
      <w:pPr>
        <w:spacing w:after="0" w:line="360" w:lineRule="auto"/>
        <w:jc w:val="both"/>
        <w:rPr>
          <w:rFonts w:ascii="Times New Roman" w:hAnsi="Times New Roman"/>
          <w:b/>
          <w:color w:val="000000"/>
          <w:shd w:val="clear" w:color="auto" w:fill="FFFFFF"/>
        </w:rPr>
      </w:pPr>
      <w:hyperlink r:id="rId7" w:history="1">
        <w:r w:rsidR="00FE45AA" w:rsidRPr="0057255E">
          <w:rPr>
            <w:rStyle w:val="a8"/>
            <w:rFonts w:ascii="Times New Roman" w:hAnsi="Times New Roman"/>
            <w:shd w:val="clear" w:color="auto" w:fill="FFFFFF"/>
            <w:lang w:val="en-US"/>
          </w:rPr>
          <w:t>eanosova</w:t>
        </w:r>
        <w:r w:rsidR="00FE45AA" w:rsidRPr="0057255E">
          <w:rPr>
            <w:rStyle w:val="a8"/>
            <w:rFonts w:ascii="Times New Roman" w:hAnsi="Times New Roman"/>
            <w:shd w:val="clear" w:color="auto" w:fill="FFFFFF"/>
          </w:rPr>
          <w:t>@</w:t>
        </w:r>
        <w:r w:rsidR="00FE45AA" w:rsidRPr="0057255E">
          <w:rPr>
            <w:rStyle w:val="a8"/>
            <w:rFonts w:ascii="Times New Roman" w:hAnsi="Times New Roman"/>
            <w:shd w:val="clear" w:color="auto" w:fill="FFFFFF"/>
            <w:lang w:val="en-US"/>
          </w:rPr>
          <w:t>mail</w:t>
        </w:r>
        <w:r w:rsidR="00FE45AA" w:rsidRPr="0057255E">
          <w:rPr>
            <w:rStyle w:val="a8"/>
            <w:rFonts w:ascii="Times New Roman" w:hAnsi="Times New Roman"/>
            <w:shd w:val="clear" w:color="auto" w:fill="FFFFFF"/>
          </w:rPr>
          <w:t>.</w:t>
        </w:r>
        <w:r w:rsidR="00FE45AA" w:rsidRPr="0057255E">
          <w:rPr>
            <w:rStyle w:val="a8"/>
            <w:rFonts w:ascii="Times New Roman" w:hAnsi="Times New Roman"/>
            <w:shd w:val="clear" w:color="auto" w:fill="FFFFFF"/>
            <w:lang w:val="en-US"/>
          </w:rPr>
          <w:t>ru</w:t>
        </w:r>
      </w:hyperlink>
    </w:p>
    <w:p w:rsidR="009F4D73" w:rsidRPr="00FE45AA" w:rsidRDefault="009F4D73" w:rsidP="00FE45AA">
      <w:pPr>
        <w:spacing w:after="0" w:line="360" w:lineRule="auto"/>
        <w:rPr>
          <w:rFonts w:ascii="Times New Roman" w:hAnsi="Times New Roman"/>
          <w:i/>
          <w:color w:val="000000"/>
          <w:sz w:val="28"/>
          <w:szCs w:val="28"/>
          <w:shd w:val="clear" w:color="auto" w:fill="FFFFFF"/>
        </w:rPr>
      </w:pPr>
      <w:r w:rsidRPr="00FE45AA">
        <w:rPr>
          <w:rFonts w:ascii="Times New Roman" w:hAnsi="Times New Roman"/>
          <w:i/>
          <w:color w:val="000000"/>
          <w:sz w:val="28"/>
          <w:szCs w:val="28"/>
          <w:shd w:val="clear" w:color="auto" w:fill="FFFFFF"/>
        </w:rPr>
        <w:t>Самарский государственный аэрокосмический университет</w:t>
      </w:r>
      <w:r w:rsidR="00FE45AA">
        <w:rPr>
          <w:rFonts w:ascii="Times New Roman" w:hAnsi="Times New Roman"/>
          <w:i/>
          <w:color w:val="000000"/>
          <w:sz w:val="28"/>
          <w:szCs w:val="28"/>
          <w:shd w:val="clear" w:color="auto" w:fill="FFFFFF"/>
        </w:rPr>
        <w:t>, г. Самара</w:t>
      </w:r>
    </w:p>
    <w:p w:rsidR="00FE45AA" w:rsidRDefault="00FE45AA" w:rsidP="00FE45AA">
      <w:pPr>
        <w:spacing w:after="0" w:line="360" w:lineRule="auto"/>
        <w:ind w:firstLine="709"/>
        <w:jc w:val="both"/>
        <w:rPr>
          <w:rFonts w:ascii="Times New Roman" w:hAnsi="Times New Roman"/>
          <w:b/>
          <w:color w:val="000000"/>
          <w:sz w:val="28"/>
          <w:szCs w:val="28"/>
          <w:shd w:val="clear" w:color="auto" w:fill="FFFFFF"/>
        </w:rPr>
      </w:pPr>
    </w:p>
    <w:p w:rsidR="00FE45AA" w:rsidRDefault="00FE45AA" w:rsidP="00FE45AA">
      <w:pPr>
        <w:spacing w:after="0" w:line="360" w:lineRule="auto"/>
        <w:ind w:firstLine="709"/>
        <w:jc w:val="both"/>
        <w:rPr>
          <w:rFonts w:ascii="Times New Roman" w:hAnsi="Times New Roman"/>
          <w:b/>
          <w:color w:val="000000"/>
          <w:sz w:val="28"/>
          <w:szCs w:val="28"/>
          <w:shd w:val="clear" w:color="auto" w:fill="FFFFFF"/>
        </w:rPr>
      </w:pPr>
    </w:p>
    <w:p w:rsidR="0057255E" w:rsidRPr="0057255E" w:rsidRDefault="009F4D73" w:rsidP="00FE45AA">
      <w:pPr>
        <w:spacing w:after="0" w:line="360" w:lineRule="auto"/>
        <w:ind w:firstLine="709"/>
        <w:jc w:val="both"/>
        <w:rPr>
          <w:rFonts w:ascii="Times New Roman" w:hAnsi="Times New Roman"/>
          <w:b/>
          <w:i/>
          <w:color w:val="000000"/>
          <w:sz w:val="28"/>
          <w:szCs w:val="28"/>
          <w:shd w:val="clear" w:color="auto" w:fill="FFFFFF"/>
        </w:rPr>
      </w:pPr>
      <w:r w:rsidRPr="0057255E">
        <w:rPr>
          <w:rFonts w:ascii="Times New Roman" w:hAnsi="Times New Roman"/>
          <w:b/>
          <w:i/>
          <w:color w:val="000000"/>
          <w:sz w:val="28"/>
          <w:szCs w:val="28"/>
          <w:shd w:val="clear" w:color="auto" w:fill="FFFFFF"/>
        </w:rPr>
        <w:t>Аннотация</w:t>
      </w:r>
      <w:r w:rsidR="0057255E" w:rsidRPr="0057255E">
        <w:rPr>
          <w:rFonts w:ascii="Times New Roman" w:hAnsi="Times New Roman"/>
          <w:b/>
          <w:i/>
          <w:color w:val="000000"/>
          <w:sz w:val="28"/>
          <w:szCs w:val="28"/>
          <w:shd w:val="clear" w:color="auto" w:fill="FFFFFF"/>
        </w:rPr>
        <w:t>:</w:t>
      </w:r>
    </w:p>
    <w:p w:rsidR="009F4D73" w:rsidRPr="00417C16" w:rsidRDefault="009F4D73" w:rsidP="00FE45AA">
      <w:pPr>
        <w:spacing w:after="0" w:line="360" w:lineRule="auto"/>
        <w:ind w:firstLine="709"/>
        <w:jc w:val="both"/>
        <w:rPr>
          <w:rFonts w:ascii="Times New Roman" w:hAnsi="Times New Roman"/>
          <w:color w:val="000000"/>
          <w:sz w:val="28"/>
          <w:szCs w:val="28"/>
          <w:shd w:val="clear" w:color="auto" w:fill="FFFFFF"/>
        </w:rPr>
      </w:pPr>
      <w:r w:rsidRPr="00417C16">
        <w:rPr>
          <w:rFonts w:ascii="Times New Roman" w:hAnsi="Times New Roman"/>
          <w:color w:val="000000"/>
          <w:sz w:val="28"/>
          <w:szCs w:val="28"/>
          <w:shd w:val="clear" w:color="auto" w:fill="FFFFFF"/>
        </w:rPr>
        <w:t>Холодной прокаткой получены 2, 4, 8 и 12 слойные образцы из сплава АМц. Межоперационный отжиг проводился при температуре 500 градусов Цельсия, 1 час. Получены зависимости предела прочности, предела текучести и относительного удлинения образцов в зависимости от числа переходов при прокатке.</w:t>
      </w:r>
    </w:p>
    <w:p w:rsidR="0057255E" w:rsidRPr="0057255E" w:rsidRDefault="0057255E" w:rsidP="0057255E">
      <w:pPr>
        <w:spacing w:after="0" w:line="360" w:lineRule="auto"/>
        <w:ind w:firstLine="709"/>
        <w:jc w:val="both"/>
        <w:rPr>
          <w:rFonts w:ascii="Times New Roman" w:hAnsi="Times New Roman"/>
          <w:i/>
          <w:color w:val="000000"/>
          <w:sz w:val="28"/>
          <w:szCs w:val="28"/>
          <w:shd w:val="clear" w:color="auto" w:fill="FFFFFF"/>
        </w:rPr>
      </w:pPr>
      <w:r w:rsidRPr="0057255E">
        <w:rPr>
          <w:rFonts w:ascii="Times New Roman" w:hAnsi="Times New Roman"/>
          <w:b/>
          <w:i/>
          <w:color w:val="000000"/>
          <w:sz w:val="28"/>
          <w:szCs w:val="28"/>
          <w:shd w:val="clear" w:color="auto" w:fill="FFFFFF"/>
        </w:rPr>
        <w:t>Ключевые слова:</w:t>
      </w:r>
      <w:r w:rsidRPr="0057255E">
        <w:rPr>
          <w:rFonts w:ascii="Times New Roman" w:hAnsi="Times New Roman"/>
          <w:i/>
          <w:color w:val="000000"/>
          <w:sz w:val="28"/>
          <w:szCs w:val="28"/>
          <w:shd w:val="clear" w:color="auto" w:fill="FFFFFF"/>
        </w:rPr>
        <w:t xml:space="preserve"> </w:t>
      </w:r>
    </w:p>
    <w:p w:rsidR="0057255E" w:rsidRPr="00417C16" w:rsidRDefault="0057255E" w:rsidP="0057255E">
      <w:pPr>
        <w:spacing w:after="0" w:line="360" w:lineRule="auto"/>
        <w:ind w:firstLine="709"/>
        <w:jc w:val="both"/>
        <w:rPr>
          <w:rFonts w:ascii="Times New Roman" w:hAnsi="Times New Roman"/>
          <w:color w:val="000000"/>
          <w:sz w:val="28"/>
          <w:szCs w:val="28"/>
          <w:shd w:val="clear" w:color="auto" w:fill="FFFFFF"/>
        </w:rPr>
      </w:pPr>
      <w:r w:rsidRPr="00417C16">
        <w:rPr>
          <w:rFonts w:ascii="Times New Roman" w:hAnsi="Times New Roman"/>
          <w:color w:val="000000"/>
          <w:sz w:val="28"/>
          <w:szCs w:val="28"/>
          <w:shd w:val="clear" w:color="auto" w:fill="FFFFFF"/>
        </w:rPr>
        <w:t>холодная прокатка, отжиг, алюминиевый сплав АМц, многослойный лист, механические свойства</w:t>
      </w:r>
    </w:p>
    <w:p w:rsidR="0057255E" w:rsidRDefault="0057255E" w:rsidP="00FE45AA">
      <w:pPr>
        <w:spacing w:after="0" w:line="360" w:lineRule="auto"/>
        <w:ind w:firstLine="709"/>
        <w:jc w:val="both"/>
        <w:rPr>
          <w:rFonts w:ascii="Times New Roman" w:hAnsi="Times New Roman"/>
          <w:b/>
          <w:color w:val="000000"/>
          <w:sz w:val="28"/>
          <w:szCs w:val="28"/>
          <w:shd w:val="clear" w:color="auto" w:fill="FFFFFF"/>
        </w:rPr>
      </w:pPr>
    </w:p>
    <w:p w:rsidR="0057255E" w:rsidRPr="0057255E" w:rsidRDefault="009F4D73" w:rsidP="00FE45AA">
      <w:pPr>
        <w:spacing w:after="0" w:line="360" w:lineRule="auto"/>
        <w:ind w:firstLine="709"/>
        <w:jc w:val="both"/>
        <w:rPr>
          <w:rFonts w:ascii="Times New Roman" w:hAnsi="Times New Roman"/>
          <w:i/>
          <w:color w:val="000000"/>
          <w:sz w:val="28"/>
          <w:szCs w:val="28"/>
          <w:shd w:val="clear" w:color="auto" w:fill="FFFFFF"/>
        </w:rPr>
      </w:pPr>
      <w:r w:rsidRPr="0057255E">
        <w:rPr>
          <w:rFonts w:ascii="Times New Roman" w:hAnsi="Times New Roman"/>
          <w:b/>
          <w:i/>
          <w:color w:val="000000"/>
          <w:sz w:val="28"/>
          <w:szCs w:val="28"/>
          <w:shd w:val="clear" w:color="auto" w:fill="FFFFFF"/>
          <w:lang w:val="en-US"/>
        </w:rPr>
        <w:t>Abstract</w:t>
      </w:r>
      <w:r w:rsidR="0057255E" w:rsidRPr="0057255E">
        <w:rPr>
          <w:rFonts w:ascii="Times New Roman" w:hAnsi="Times New Roman"/>
          <w:b/>
          <w:i/>
          <w:color w:val="000000"/>
          <w:sz w:val="28"/>
          <w:szCs w:val="28"/>
          <w:shd w:val="clear" w:color="auto" w:fill="FFFFFF"/>
          <w:lang w:val="en-US"/>
        </w:rPr>
        <w:t>:</w:t>
      </w:r>
      <w:r w:rsidRPr="0057255E">
        <w:rPr>
          <w:rFonts w:ascii="Times New Roman" w:hAnsi="Times New Roman"/>
          <w:i/>
          <w:color w:val="000000"/>
          <w:sz w:val="28"/>
          <w:szCs w:val="28"/>
          <w:shd w:val="clear" w:color="auto" w:fill="FFFFFF"/>
          <w:lang w:val="en-US"/>
        </w:rPr>
        <w:t xml:space="preserve"> </w:t>
      </w:r>
    </w:p>
    <w:p w:rsidR="009F4D73" w:rsidRPr="00417C16" w:rsidRDefault="009F4D73" w:rsidP="00FE45AA">
      <w:pPr>
        <w:spacing w:after="0" w:line="360" w:lineRule="auto"/>
        <w:ind w:firstLine="709"/>
        <w:jc w:val="both"/>
        <w:rPr>
          <w:rFonts w:ascii="Times New Roman" w:hAnsi="Times New Roman"/>
          <w:color w:val="000000"/>
          <w:sz w:val="28"/>
          <w:szCs w:val="28"/>
          <w:shd w:val="clear" w:color="auto" w:fill="FFFFFF"/>
          <w:lang w:val="en-US"/>
        </w:rPr>
      </w:pPr>
      <w:r w:rsidRPr="00417C16">
        <w:rPr>
          <w:rFonts w:ascii="Times New Roman" w:hAnsi="Times New Roman"/>
          <w:color w:val="000000"/>
          <w:sz w:val="28"/>
          <w:szCs w:val="28"/>
          <w:shd w:val="clear" w:color="auto" w:fill="FFFFFF"/>
          <w:lang w:val="en-US"/>
        </w:rPr>
        <w:t>The 2, 4, 8 and 12 layer pieces of aluminum alloy AlMn1 were received by the cold rolling. Interoperation annealing was at 500 Celsius degree for 1 hour. Charts of tensile strength, yield stress, elongation via the number of rolling step were made.</w:t>
      </w:r>
    </w:p>
    <w:p w:rsidR="0057255E" w:rsidRDefault="009F4D73" w:rsidP="00FE45AA">
      <w:pPr>
        <w:spacing w:after="0" w:line="360" w:lineRule="auto"/>
        <w:ind w:firstLine="709"/>
        <w:rPr>
          <w:rFonts w:ascii="Times New Roman" w:hAnsi="Times New Roman"/>
          <w:color w:val="000000"/>
          <w:sz w:val="28"/>
          <w:szCs w:val="28"/>
          <w:shd w:val="clear" w:color="auto" w:fill="FFFFFF"/>
        </w:rPr>
      </w:pPr>
      <w:r w:rsidRPr="0057255E">
        <w:rPr>
          <w:rFonts w:ascii="Times New Roman" w:hAnsi="Times New Roman"/>
          <w:b/>
          <w:i/>
          <w:color w:val="000000"/>
          <w:sz w:val="28"/>
          <w:szCs w:val="28"/>
          <w:shd w:val="clear" w:color="auto" w:fill="FFFFFF"/>
          <w:lang w:val="en-US"/>
        </w:rPr>
        <w:t>Keywords:</w:t>
      </w:r>
      <w:r w:rsidRPr="00417C16">
        <w:rPr>
          <w:rFonts w:ascii="Times New Roman" w:hAnsi="Times New Roman"/>
          <w:color w:val="000000"/>
          <w:sz w:val="28"/>
          <w:szCs w:val="28"/>
          <w:shd w:val="clear" w:color="auto" w:fill="FFFFFF"/>
          <w:lang w:val="en-US"/>
        </w:rPr>
        <w:t xml:space="preserve"> </w:t>
      </w:r>
    </w:p>
    <w:p w:rsidR="009F4D73" w:rsidRPr="00417C16" w:rsidRDefault="009F4D73" w:rsidP="00FE45AA">
      <w:pPr>
        <w:spacing w:after="0" w:line="360" w:lineRule="auto"/>
        <w:ind w:firstLine="709"/>
        <w:rPr>
          <w:rFonts w:ascii="Times New Roman" w:hAnsi="Times New Roman"/>
          <w:color w:val="000000"/>
          <w:sz w:val="28"/>
          <w:szCs w:val="28"/>
          <w:shd w:val="clear" w:color="auto" w:fill="FFFFFF"/>
          <w:lang w:val="en-US"/>
        </w:rPr>
      </w:pPr>
      <w:r w:rsidRPr="00417C16">
        <w:rPr>
          <w:rFonts w:ascii="Times New Roman" w:hAnsi="Times New Roman"/>
          <w:color w:val="000000"/>
          <w:sz w:val="28"/>
          <w:szCs w:val="28"/>
          <w:shd w:val="clear" w:color="auto" w:fill="FFFFFF"/>
          <w:lang w:val="en-US"/>
        </w:rPr>
        <w:t>cold rolling, annealing, aluminum alloy AlMn1</w:t>
      </w:r>
    </w:p>
    <w:p w:rsidR="0057255E" w:rsidRDefault="0057255E" w:rsidP="00FE45AA">
      <w:pPr>
        <w:spacing w:after="0" w:line="360" w:lineRule="auto"/>
        <w:ind w:firstLine="709"/>
        <w:jc w:val="both"/>
        <w:rPr>
          <w:rFonts w:ascii="Times New Roman" w:hAnsi="Times New Roman"/>
          <w:b/>
          <w:color w:val="000000"/>
          <w:sz w:val="28"/>
          <w:szCs w:val="28"/>
          <w:shd w:val="clear" w:color="auto" w:fill="FFFFFF"/>
        </w:rPr>
      </w:pPr>
    </w:p>
    <w:p w:rsidR="0057255E" w:rsidRDefault="0057255E" w:rsidP="00FE45AA">
      <w:pPr>
        <w:spacing w:after="0" w:line="360" w:lineRule="auto"/>
        <w:ind w:firstLine="709"/>
        <w:jc w:val="both"/>
        <w:rPr>
          <w:rFonts w:ascii="Times New Roman" w:hAnsi="Times New Roman"/>
          <w:b/>
          <w:color w:val="000000"/>
          <w:sz w:val="28"/>
          <w:szCs w:val="28"/>
          <w:shd w:val="clear" w:color="auto" w:fill="FFFFFF"/>
        </w:rPr>
      </w:pPr>
    </w:p>
    <w:p w:rsidR="0057255E" w:rsidRDefault="0057255E" w:rsidP="00FE45AA">
      <w:pPr>
        <w:spacing w:after="0" w:line="360" w:lineRule="auto"/>
        <w:ind w:firstLine="709"/>
        <w:jc w:val="both"/>
        <w:rPr>
          <w:rFonts w:ascii="Times New Roman" w:hAnsi="Times New Roman"/>
          <w:b/>
          <w:color w:val="000000"/>
          <w:sz w:val="28"/>
          <w:szCs w:val="28"/>
          <w:shd w:val="clear" w:color="auto" w:fill="FFFFFF"/>
        </w:rPr>
      </w:pPr>
    </w:p>
    <w:p w:rsidR="0057255E" w:rsidRDefault="009F4D73" w:rsidP="00A73A3E">
      <w:pPr>
        <w:spacing w:after="0" w:line="360" w:lineRule="auto"/>
        <w:ind w:firstLine="709"/>
        <w:jc w:val="both"/>
        <w:rPr>
          <w:rFonts w:ascii="Times New Roman" w:hAnsi="Times New Roman"/>
          <w:b/>
          <w:color w:val="000000"/>
          <w:sz w:val="28"/>
          <w:szCs w:val="28"/>
          <w:shd w:val="clear" w:color="auto" w:fill="FFFFFF"/>
        </w:rPr>
      </w:pPr>
      <w:r w:rsidRPr="005265D4">
        <w:rPr>
          <w:rFonts w:ascii="Times New Roman" w:hAnsi="Times New Roman"/>
          <w:b/>
          <w:color w:val="000000"/>
          <w:sz w:val="28"/>
          <w:szCs w:val="28"/>
          <w:shd w:val="clear" w:color="auto" w:fill="FFFFFF"/>
        </w:rPr>
        <w:lastRenderedPageBreak/>
        <w:t>Реферат</w:t>
      </w:r>
    </w:p>
    <w:p w:rsidR="009F4D73" w:rsidRPr="00417C16" w:rsidRDefault="009F4D73" w:rsidP="00A73A3E">
      <w:pPr>
        <w:spacing w:after="0" w:line="360" w:lineRule="auto"/>
        <w:ind w:firstLine="709"/>
        <w:jc w:val="both"/>
        <w:rPr>
          <w:rFonts w:ascii="Times New Roman" w:hAnsi="Times New Roman"/>
          <w:color w:val="000000"/>
          <w:sz w:val="28"/>
          <w:szCs w:val="28"/>
          <w:shd w:val="clear" w:color="auto" w:fill="FFFFFF"/>
        </w:rPr>
      </w:pPr>
      <w:r w:rsidRPr="00417C16">
        <w:rPr>
          <w:rFonts w:ascii="Times New Roman" w:hAnsi="Times New Roman"/>
          <w:color w:val="000000"/>
          <w:sz w:val="28"/>
          <w:szCs w:val="28"/>
          <w:shd w:val="clear" w:color="auto" w:fill="FFFFFF"/>
        </w:rPr>
        <w:t>Проведена холодная прокатка листовых заготовок из сплава АМц толщиной 1 мм со степенью обжатия в каждом переходе 50-60%. Отжиг полученных образцов проводился при температуре 500 градусов Цельсия, 1 час в лабораторной камерной печи сопротивления. Испытания на одноосное растяжение образцов по ГОСТ 1487 позволили установить, что после 2 перехода прокатки нагартовка образцов не устраняется при выбранном режиме отжига. Анализ микроструктуры показал хороший контакт слоёв для всех образцов. Результаты работы могут быть полезны при создании многослойных композитов с матрицей из алюминиевых сплавов</w:t>
      </w:r>
      <w:r w:rsidR="005265D4">
        <w:rPr>
          <w:rFonts w:ascii="Times New Roman" w:hAnsi="Times New Roman"/>
          <w:color w:val="000000"/>
          <w:sz w:val="28"/>
          <w:szCs w:val="28"/>
          <w:shd w:val="clear" w:color="auto" w:fill="FFFFFF"/>
        </w:rPr>
        <w:t xml:space="preserve"> и разработке процессов получения из них изделий методами листовой штамповки</w:t>
      </w:r>
      <w:r w:rsidRPr="00417C16">
        <w:rPr>
          <w:rFonts w:ascii="Times New Roman" w:hAnsi="Times New Roman"/>
          <w:color w:val="000000"/>
          <w:sz w:val="28"/>
          <w:szCs w:val="28"/>
          <w:shd w:val="clear" w:color="auto" w:fill="FFFFFF"/>
        </w:rPr>
        <w:t>.</w:t>
      </w:r>
    </w:p>
    <w:p w:rsidR="00A73A3E" w:rsidRDefault="00A73A3E" w:rsidP="00A73A3E">
      <w:pPr>
        <w:shd w:val="clear" w:color="auto" w:fill="FFFFFF"/>
        <w:spacing w:after="0" w:line="360" w:lineRule="auto"/>
        <w:ind w:firstLine="709"/>
        <w:jc w:val="both"/>
        <w:rPr>
          <w:rFonts w:ascii="Times New Roman" w:hAnsi="Times New Roman"/>
          <w:b/>
          <w:color w:val="000000"/>
          <w:sz w:val="28"/>
          <w:szCs w:val="28"/>
          <w:shd w:val="clear" w:color="auto" w:fill="FFFFFF"/>
        </w:rPr>
      </w:pPr>
    </w:p>
    <w:p w:rsidR="00A73A3E" w:rsidRDefault="002C0BE7" w:rsidP="00A73A3E">
      <w:pPr>
        <w:shd w:val="clear" w:color="auto" w:fill="FFFFFF"/>
        <w:spacing w:after="0" w:line="360" w:lineRule="auto"/>
        <w:ind w:firstLine="709"/>
        <w:jc w:val="both"/>
        <w:rPr>
          <w:rFonts w:ascii="Times New Roman" w:hAnsi="Times New Roman"/>
          <w:b/>
          <w:color w:val="000000"/>
          <w:sz w:val="28"/>
          <w:szCs w:val="28"/>
          <w:shd w:val="clear" w:color="auto" w:fill="FFFFFF"/>
        </w:rPr>
      </w:pPr>
      <w:r w:rsidRPr="00B3260B">
        <w:rPr>
          <w:rFonts w:ascii="Times New Roman" w:hAnsi="Times New Roman"/>
          <w:b/>
          <w:color w:val="000000"/>
          <w:sz w:val="28"/>
          <w:szCs w:val="28"/>
          <w:shd w:val="clear" w:color="auto" w:fill="FFFFFF"/>
        </w:rPr>
        <w:t>Введение</w:t>
      </w:r>
    </w:p>
    <w:p w:rsidR="002D1A82" w:rsidRPr="00417C16" w:rsidRDefault="002C0BE7" w:rsidP="00A73A3E">
      <w:pPr>
        <w:shd w:val="clear" w:color="auto" w:fill="FFFFFF"/>
        <w:spacing w:after="0"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shd w:val="clear" w:color="auto" w:fill="FFFFFF"/>
        </w:rPr>
        <w:t xml:space="preserve">Многослойная прокатка является одним из распространённых процессов получения материалов с тонкодисперсной структурой, в том числе наноразмерной величины. Известны композиции на основе медных и алюминиевых сплавов </w:t>
      </w:r>
      <w:r w:rsidRPr="002C0BE7">
        <w:rPr>
          <w:rFonts w:ascii="Times New Roman" w:hAnsi="Times New Roman"/>
          <w:color w:val="000000"/>
          <w:sz w:val="28"/>
          <w:szCs w:val="28"/>
          <w:shd w:val="clear" w:color="auto" w:fill="FFFFFF"/>
        </w:rPr>
        <w:t>[</w:t>
      </w:r>
      <w:r w:rsidR="0082724A">
        <w:rPr>
          <w:rFonts w:ascii="Times New Roman" w:hAnsi="Times New Roman"/>
          <w:color w:val="000000"/>
          <w:sz w:val="28"/>
          <w:szCs w:val="28"/>
          <w:shd w:val="clear" w:color="auto" w:fill="FFFFFF"/>
        </w:rPr>
        <w:t>1</w:t>
      </w:r>
      <w:r w:rsidRPr="002C0BE7">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нержавеющих сталей</w:t>
      </w:r>
      <w:r w:rsidR="0082724A">
        <w:rPr>
          <w:rFonts w:ascii="Times New Roman" w:hAnsi="Times New Roman"/>
          <w:color w:val="000000"/>
          <w:sz w:val="28"/>
          <w:szCs w:val="28"/>
          <w:shd w:val="clear" w:color="auto" w:fill="FFFFFF"/>
        </w:rPr>
        <w:t xml:space="preserve"> с прослойками из пластичных металлических материалов</w:t>
      </w:r>
      <w:r w:rsidR="009C6353">
        <w:rPr>
          <w:rFonts w:ascii="Times New Roman" w:hAnsi="Times New Roman"/>
          <w:color w:val="000000"/>
          <w:sz w:val="28"/>
          <w:szCs w:val="28"/>
          <w:shd w:val="clear" w:color="auto" w:fill="FFFFFF"/>
        </w:rPr>
        <w:t xml:space="preserve"> </w:t>
      </w:r>
      <w:r w:rsidR="009C6353" w:rsidRPr="009C6353">
        <w:rPr>
          <w:rFonts w:ascii="Times New Roman" w:hAnsi="Times New Roman"/>
          <w:color w:val="000000"/>
          <w:sz w:val="28"/>
          <w:szCs w:val="28"/>
          <w:shd w:val="clear" w:color="auto" w:fill="FFFFFF"/>
        </w:rPr>
        <w:t>[</w:t>
      </w:r>
      <w:r w:rsidR="0082724A">
        <w:rPr>
          <w:rFonts w:ascii="Times New Roman" w:hAnsi="Times New Roman"/>
          <w:color w:val="000000"/>
          <w:sz w:val="28"/>
          <w:szCs w:val="28"/>
          <w:shd w:val="clear" w:color="auto" w:fill="FFFFFF"/>
        </w:rPr>
        <w:t>2,3</w:t>
      </w:r>
      <w:r w:rsidR="009C6353" w:rsidRPr="009C6353">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xml:space="preserve">. Соединение листов зачастую проводится в горячем состоянии, </w:t>
      </w:r>
      <w:r w:rsidR="009C6353">
        <w:rPr>
          <w:rFonts w:ascii="Times New Roman" w:hAnsi="Times New Roman"/>
          <w:color w:val="000000"/>
          <w:sz w:val="28"/>
          <w:szCs w:val="28"/>
          <w:shd w:val="clear" w:color="auto" w:fill="FFFFFF"/>
        </w:rPr>
        <w:t>при использовании явления динамической рекристаллизации.</w:t>
      </w:r>
      <w:r w:rsidR="009C6353" w:rsidRPr="009C6353">
        <w:rPr>
          <w:rFonts w:ascii="Times New Roman" w:hAnsi="Times New Roman"/>
          <w:color w:val="000000"/>
          <w:sz w:val="28"/>
          <w:szCs w:val="28"/>
          <w:shd w:val="clear" w:color="auto" w:fill="FFFFFF"/>
        </w:rPr>
        <w:t xml:space="preserve"> </w:t>
      </w:r>
      <w:r w:rsidR="009C6353">
        <w:rPr>
          <w:rFonts w:ascii="Times New Roman" w:hAnsi="Times New Roman"/>
          <w:color w:val="000000"/>
          <w:sz w:val="28"/>
          <w:szCs w:val="28"/>
          <w:shd w:val="clear" w:color="auto" w:fill="FFFFFF"/>
        </w:rPr>
        <w:t xml:space="preserve">Алюминиевые сплавы, обладая рядом преимуществ (малый удельный вес, возможность многократной переработки, хорошая технологичность и коррозионная стойкость), имеют вместе с тем ограничения в применении из-за высокой стоимости и низкой прочности большинства марок. Наличие на поверхности алюминиевых листов прочной плёнки из корунда, защищает сплавы от окисления, но вместе с тем при прокатке позволяет использовать эти соединения в качестве упрочняющих частиц. Чем тоньше слои получаемого сэндвича, чем больше относительное количество оксидной фазы, выше </w:t>
      </w:r>
      <w:r w:rsidR="00B3260B">
        <w:rPr>
          <w:rFonts w:ascii="Times New Roman" w:hAnsi="Times New Roman"/>
          <w:color w:val="000000"/>
          <w:sz w:val="28"/>
          <w:szCs w:val="28"/>
          <w:shd w:val="clear" w:color="auto" w:fill="FFFFFF"/>
        </w:rPr>
        <w:t xml:space="preserve">прочность и </w:t>
      </w:r>
      <w:r w:rsidR="00B3260B">
        <w:rPr>
          <w:rFonts w:ascii="Times New Roman" w:hAnsi="Times New Roman"/>
          <w:color w:val="000000"/>
          <w:sz w:val="28"/>
          <w:szCs w:val="28"/>
          <w:shd w:val="clear" w:color="auto" w:fill="FFFFFF"/>
        </w:rPr>
        <w:lastRenderedPageBreak/>
        <w:t xml:space="preserve">ниже пластичность. Это создаёт трудности при последующем формообразовании листов методами листовой штамповки. Однако на сегодняшний день известны способы повышения штампуемости листов из алюминиевых сплавов за счёт создания рациональной текстуры в листах </w:t>
      </w:r>
      <w:r w:rsidR="00B3260B" w:rsidRPr="00B3260B">
        <w:rPr>
          <w:rFonts w:ascii="Times New Roman" w:hAnsi="Times New Roman"/>
          <w:color w:val="000000"/>
          <w:sz w:val="28"/>
          <w:szCs w:val="28"/>
          <w:shd w:val="clear" w:color="auto" w:fill="FFFFFF"/>
        </w:rPr>
        <w:t>[</w:t>
      </w:r>
      <w:r w:rsidR="0082724A">
        <w:rPr>
          <w:rFonts w:ascii="Times New Roman" w:hAnsi="Times New Roman"/>
          <w:color w:val="000000"/>
          <w:sz w:val="28"/>
          <w:szCs w:val="28"/>
          <w:shd w:val="clear" w:color="auto" w:fill="FFFFFF"/>
        </w:rPr>
        <w:t>4,5</w:t>
      </w:r>
      <w:r w:rsidR="00B3260B" w:rsidRPr="00B3260B">
        <w:rPr>
          <w:rFonts w:ascii="Times New Roman" w:hAnsi="Times New Roman"/>
          <w:color w:val="000000"/>
          <w:sz w:val="28"/>
          <w:szCs w:val="28"/>
          <w:shd w:val="clear" w:color="auto" w:fill="FFFFFF"/>
        </w:rPr>
        <w:t>]</w:t>
      </w:r>
      <w:r w:rsidR="00B3260B">
        <w:rPr>
          <w:rFonts w:ascii="Times New Roman" w:hAnsi="Times New Roman"/>
          <w:color w:val="000000"/>
          <w:sz w:val="28"/>
          <w:szCs w:val="28"/>
          <w:shd w:val="clear" w:color="auto" w:fill="FFFFFF"/>
        </w:rPr>
        <w:t>. Целью работы было установить возможность получения многослойных листов из сплава АМц, обладающего высокой пластичностью в отожжённом состоянии, и изучить его основные механические свойства и пригодность к операциям листовой штамповки.</w:t>
      </w:r>
    </w:p>
    <w:p w:rsidR="00A73A3E" w:rsidRDefault="00A73A3E" w:rsidP="00A73A3E">
      <w:pPr>
        <w:shd w:val="clear" w:color="auto" w:fill="FFFFFF"/>
        <w:spacing w:after="0" w:line="360" w:lineRule="auto"/>
        <w:ind w:firstLine="709"/>
        <w:jc w:val="both"/>
        <w:rPr>
          <w:rFonts w:ascii="Times New Roman" w:hAnsi="Times New Roman"/>
          <w:b/>
          <w:color w:val="000000"/>
          <w:sz w:val="28"/>
          <w:szCs w:val="28"/>
          <w:shd w:val="clear" w:color="auto" w:fill="FFFFFF"/>
        </w:rPr>
      </w:pPr>
    </w:p>
    <w:p w:rsidR="00A73A3E" w:rsidRDefault="009F4D73" w:rsidP="00A73A3E">
      <w:pPr>
        <w:shd w:val="clear" w:color="auto" w:fill="FFFFFF"/>
        <w:spacing w:after="0" w:line="360" w:lineRule="auto"/>
        <w:ind w:firstLine="709"/>
        <w:jc w:val="both"/>
        <w:rPr>
          <w:rFonts w:ascii="Times New Roman" w:hAnsi="Times New Roman"/>
          <w:color w:val="000000"/>
          <w:sz w:val="28"/>
          <w:szCs w:val="28"/>
          <w:shd w:val="clear" w:color="auto" w:fill="FFFFFF"/>
        </w:rPr>
      </w:pPr>
      <w:r w:rsidRPr="00B3260B">
        <w:rPr>
          <w:rFonts w:ascii="Times New Roman" w:hAnsi="Times New Roman"/>
          <w:b/>
          <w:color w:val="000000"/>
          <w:sz w:val="28"/>
          <w:szCs w:val="28"/>
          <w:shd w:val="clear" w:color="auto" w:fill="FFFFFF"/>
        </w:rPr>
        <w:t>Методика</w:t>
      </w:r>
      <w:r w:rsidR="002D1A82" w:rsidRPr="00417C16">
        <w:rPr>
          <w:rFonts w:ascii="Times New Roman" w:hAnsi="Times New Roman"/>
          <w:color w:val="000000"/>
          <w:sz w:val="28"/>
          <w:szCs w:val="28"/>
          <w:shd w:val="clear" w:color="auto" w:fill="FFFFFF"/>
        </w:rPr>
        <w:t xml:space="preserve"> </w:t>
      </w:r>
    </w:p>
    <w:p w:rsidR="002D1A82" w:rsidRPr="00417C16" w:rsidRDefault="002D1A82" w:rsidP="00A73A3E">
      <w:pPr>
        <w:shd w:val="clear" w:color="auto" w:fill="FFFFFF"/>
        <w:spacing w:after="0" w:line="360" w:lineRule="auto"/>
        <w:ind w:firstLine="709"/>
        <w:jc w:val="both"/>
        <w:rPr>
          <w:rFonts w:ascii="Times New Roman" w:hAnsi="Times New Roman"/>
          <w:color w:val="000000"/>
          <w:sz w:val="28"/>
          <w:szCs w:val="28"/>
          <w:lang w:eastAsia="ru-RU"/>
        </w:rPr>
      </w:pPr>
      <w:r w:rsidRPr="00417C16">
        <w:rPr>
          <w:rFonts w:ascii="Times New Roman" w:hAnsi="Times New Roman"/>
          <w:color w:val="000000"/>
          <w:sz w:val="28"/>
          <w:szCs w:val="28"/>
          <w:shd w:val="clear" w:color="auto" w:fill="FFFFFF"/>
        </w:rPr>
        <w:t xml:space="preserve">Заготовкой служил лист из сплава АМц толщиной 1,0 мм. Лист разрезали на заготовки шириной 7  см длиной 25 см. Перед </w:t>
      </w:r>
      <w:r w:rsidR="00894FDE" w:rsidRPr="00417C16">
        <w:rPr>
          <w:rFonts w:ascii="Times New Roman" w:hAnsi="Times New Roman"/>
          <w:color w:val="000000"/>
          <w:sz w:val="28"/>
          <w:szCs w:val="28"/>
          <w:shd w:val="clear" w:color="auto" w:fill="FFFFFF"/>
        </w:rPr>
        <w:t xml:space="preserve">каждым проходом </w:t>
      </w:r>
      <w:r w:rsidRPr="00417C16">
        <w:rPr>
          <w:rFonts w:ascii="Times New Roman" w:hAnsi="Times New Roman"/>
          <w:color w:val="000000"/>
          <w:sz w:val="28"/>
          <w:szCs w:val="28"/>
          <w:shd w:val="clear" w:color="auto" w:fill="FFFFFF"/>
        </w:rPr>
        <w:t>прокатк</w:t>
      </w:r>
      <w:r w:rsidR="00894FDE" w:rsidRPr="00417C16">
        <w:rPr>
          <w:rFonts w:ascii="Times New Roman" w:hAnsi="Times New Roman"/>
          <w:color w:val="000000"/>
          <w:sz w:val="28"/>
          <w:szCs w:val="28"/>
          <w:shd w:val="clear" w:color="auto" w:fill="FFFFFF"/>
        </w:rPr>
        <w:t>и</w:t>
      </w:r>
      <w:r w:rsidRPr="00417C16">
        <w:rPr>
          <w:rFonts w:ascii="Times New Roman" w:hAnsi="Times New Roman"/>
          <w:color w:val="000000"/>
          <w:sz w:val="28"/>
          <w:szCs w:val="28"/>
          <w:shd w:val="clear" w:color="auto" w:fill="FFFFFF"/>
        </w:rPr>
        <w:t xml:space="preserve"> одна сторона заготовки подвергалась обработке металлической щёткой для создания шероховатости, обезжиривалась этиловым спиртом. Получали внутреннюю сторону сэндвича. Два листа складывали шероховатой стороной внутрь, передние края фиксировались секундным клеем для предотвращения взаимного смещения листов.</w:t>
      </w:r>
      <w:r w:rsidRPr="00417C16">
        <w:rPr>
          <w:rFonts w:ascii="Times New Roman" w:hAnsi="Times New Roman"/>
          <w:color w:val="000000"/>
          <w:sz w:val="28"/>
          <w:szCs w:val="28"/>
          <w:lang w:eastAsia="ru-RU"/>
        </w:rPr>
        <w:t xml:space="preserve"> Полученные заготовки прокатывали на лабораторном стане в холодном состоянии со степенью обжатия 55…60%. После первого прохода получали двухслойные панели толщиной 0,8 мм, которые затем отжигали при температуре 500</w:t>
      </w:r>
      <w:r w:rsidRPr="00417C16">
        <w:rPr>
          <w:rFonts w:ascii="Times New Roman" w:hAnsi="Times New Roman"/>
          <w:color w:val="000000"/>
          <w:sz w:val="28"/>
          <w:szCs w:val="28"/>
          <w:vertAlign w:val="superscript"/>
          <w:lang w:eastAsia="ru-RU"/>
        </w:rPr>
        <w:t>О</w:t>
      </w:r>
      <w:r w:rsidRPr="00417C16">
        <w:rPr>
          <w:rFonts w:ascii="Times New Roman" w:hAnsi="Times New Roman"/>
          <w:color w:val="000000"/>
          <w:sz w:val="28"/>
          <w:szCs w:val="28"/>
          <w:lang w:eastAsia="ru-RU"/>
        </w:rPr>
        <w:t xml:space="preserve">С 1 час для восстановления пластичности. </w:t>
      </w:r>
      <w:r w:rsidR="00894FDE" w:rsidRPr="00417C16">
        <w:rPr>
          <w:rFonts w:ascii="Times New Roman" w:hAnsi="Times New Roman"/>
          <w:color w:val="000000"/>
          <w:sz w:val="28"/>
          <w:szCs w:val="28"/>
          <w:lang w:eastAsia="ru-RU"/>
        </w:rPr>
        <w:t xml:space="preserve">Отожжённые двухслойные панели складывали вместе и снова прокатывали со степенью обжатия 55…60%, получали четырёхслойную панель толщиной 0,75 мм. Затем процесс повторяли после отжига. Таким образом, были получены 2, 4, 8, и 12 слойные панели. </w:t>
      </w:r>
      <w:r w:rsidR="006F5948" w:rsidRPr="00417C16">
        <w:rPr>
          <w:rFonts w:ascii="Times New Roman" w:hAnsi="Times New Roman"/>
          <w:color w:val="000000"/>
          <w:sz w:val="28"/>
          <w:szCs w:val="28"/>
          <w:lang w:eastAsia="ru-RU"/>
        </w:rPr>
        <w:t xml:space="preserve">Из них вырезали образцы для испытаний на одноосное растяжение по ГОСТ1487 в продольном и поперечном направлении по отношению к оси прокатки. После испытаний были </w:t>
      </w:r>
      <w:r w:rsidR="00894FDE" w:rsidRPr="00417C16">
        <w:rPr>
          <w:rFonts w:ascii="Times New Roman" w:hAnsi="Times New Roman"/>
          <w:color w:val="000000"/>
          <w:sz w:val="28"/>
          <w:szCs w:val="28"/>
          <w:lang w:eastAsia="ru-RU"/>
        </w:rPr>
        <w:t>получен</w:t>
      </w:r>
      <w:r w:rsidR="006F5948" w:rsidRPr="00417C16">
        <w:rPr>
          <w:rFonts w:ascii="Times New Roman" w:hAnsi="Times New Roman"/>
          <w:color w:val="000000"/>
          <w:sz w:val="28"/>
          <w:szCs w:val="28"/>
          <w:lang w:eastAsia="ru-RU"/>
        </w:rPr>
        <w:t>ы</w:t>
      </w:r>
      <w:r w:rsidR="00894FDE" w:rsidRPr="00417C16">
        <w:rPr>
          <w:rFonts w:ascii="Times New Roman" w:hAnsi="Times New Roman"/>
          <w:color w:val="000000"/>
          <w:sz w:val="28"/>
          <w:szCs w:val="28"/>
          <w:lang w:eastAsia="ru-RU"/>
        </w:rPr>
        <w:t xml:space="preserve"> данны</w:t>
      </w:r>
      <w:r w:rsidR="006F5948" w:rsidRPr="00417C16">
        <w:rPr>
          <w:rFonts w:ascii="Times New Roman" w:hAnsi="Times New Roman"/>
          <w:color w:val="000000"/>
          <w:sz w:val="28"/>
          <w:szCs w:val="28"/>
          <w:lang w:eastAsia="ru-RU"/>
        </w:rPr>
        <w:t>е</w:t>
      </w:r>
      <w:r w:rsidR="00894FDE" w:rsidRPr="00417C16">
        <w:rPr>
          <w:rFonts w:ascii="Times New Roman" w:hAnsi="Times New Roman"/>
          <w:color w:val="000000"/>
          <w:sz w:val="28"/>
          <w:szCs w:val="28"/>
          <w:lang w:eastAsia="ru-RU"/>
        </w:rPr>
        <w:t xml:space="preserve"> о пределе прочности </w:t>
      </w:r>
      <w:r w:rsidR="00894FDE" w:rsidRPr="00417C16">
        <w:rPr>
          <w:rFonts w:ascii="Times New Roman" w:hAnsi="Times New Roman"/>
          <w:color w:val="000000"/>
          <w:sz w:val="28"/>
          <w:szCs w:val="28"/>
          <w:lang w:val="en-US" w:eastAsia="ru-RU"/>
        </w:rPr>
        <w:t>σ</w:t>
      </w:r>
      <w:r w:rsidR="00894FDE" w:rsidRPr="00417C16">
        <w:rPr>
          <w:rFonts w:ascii="Times New Roman" w:hAnsi="Times New Roman"/>
          <w:color w:val="000000"/>
          <w:sz w:val="28"/>
          <w:szCs w:val="28"/>
          <w:vertAlign w:val="subscript"/>
          <w:lang w:eastAsia="ru-RU"/>
        </w:rPr>
        <w:t>в</w:t>
      </w:r>
      <w:r w:rsidR="00894FDE" w:rsidRPr="00417C16">
        <w:rPr>
          <w:rFonts w:ascii="Times New Roman" w:hAnsi="Times New Roman"/>
          <w:color w:val="000000"/>
          <w:sz w:val="28"/>
          <w:szCs w:val="28"/>
          <w:lang w:eastAsia="ru-RU"/>
        </w:rPr>
        <w:t xml:space="preserve">, пределе текучести </w:t>
      </w:r>
      <w:r w:rsidR="00894FDE" w:rsidRPr="00417C16">
        <w:rPr>
          <w:rFonts w:ascii="Times New Roman" w:hAnsi="Times New Roman"/>
          <w:color w:val="000000"/>
          <w:sz w:val="28"/>
          <w:szCs w:val="28"/>
          <w:lang w:val="en-US" w:eastAsia="ru-RU"/>
        </w:rPr>
        <w:t>σ</w:t>
      </w:r>
      <w:r w:rsidR="00894FDE" w:rsidRPr="00417C16">
        <w:rPr>
          <w:rFonts w:ascii="Times New Roman" w:hAnsi="Times New Roman"/>
          <w:color w:val="000000"/>
          <w:sz w:val="28"/>
          <w:szCs w:val="28"/>
          <w:vertAlign w:val="subscript"/>
          <w:lang w:eastAsia="ru-RU"/>
        </w:rPr>
        <w:t>0,2</w:t>
      </w:r>
      <w:r w:rsidR="00894FDE" w:rsidRPr="00417C16">
        <w:rPr>
          <w:rFonts w:ascii="Times New Roman" w:hAnsi="Times New Roman"/>
          <w:color w:val="000000"/>
          <w:sz w:val="28"/>
          <w:szCs w:val="28"/>
          <w:lang w:eastAsia="ru-RU"/>
        </w:rPr>
        <w:t xml:space="preserve">, </w:t>
      </w:r>
      <w:r w:rsidR="00894FDE" w:rsidRPr="00417C16">
        <w:rPr>
          <w:rFonts w:ascii="Times New Roman" w:hAnsi="Times New Roman"/>
          <w:color w:val="000000"/>
          <w:sz w:val="28"/>
          <w:szCs w:val="28"/>
          <w:lang w:eastAsia="ru-RU"/>
        </w:rPr>
        <w:lastRenderedPageBreak/>
        <w:t>относительном удлинении</w:t>
      </w:r>
      <w:r w:rsidR="006F5948" w:rsidRPr="00417C16">
        <w:rPr>
          <w:rFonts w:ascii="Times New Roman" w:hAnsi="Times New Roman"/>
          <w:color w:val="000000"/>
          <w:sz w:val="28"/>
          <w:szCs w:val="28"/>
          <w:lang w:eastAsia="ru-RU"/>
        </w:rPr>
        <w:t xml:space="preserve"> δ</w:t>
      </w:r>
      <w:r w:rsidR="00894FDE" w:rsidRPr="00417C16">
        <w:rPr>
          <w:rFonts w:ascii="Times New Roman" w:hAnsi="Times New Roman"/>
          <w:color w:val="000000"/>
          <w:sz w:val="28"/>
          <w:szCs w:val="28"/>
          <w:lang w:eastAsia="ru-RU"/>
        </w:rPr>
        <w:t xml:space="preserve">. Кроме того, оценивали число текучести </w:t>
      </w:r>
      <w:r w:rsidR="00894FDE" w:rsidRPr="00417C16">
        <w:rPr>
          <w:rFonts w:ascii="Times New Roman" w:hAnsi="Times New Roman"/>
          <w:color w:val="000000"/>
          <w:sz w:val="28"/>
          <w:szCs w:val="28"/>
          <w:lang w:val="en-US" w:eastAsia="ru-RU"/>
        </w:rPr>
        <w:t>n</w:t>
      </w:r>
      <w:r w:rsidR="00894FDE" w:rsidRPr="00417C16">
        <w:rPr>
          <w:rFonts w:ascii="Times New Roman" w:hAnsi="Times New Roman"/>
          <w:color w:val="000000"/>
          <w:sz w:val="28"/>
          <w:szCs w:val="28"/>
          <w:lang w:eastAsia="ru-RU"/>
        </w:rPr>
        <w:t>=</w:t>
      </w:r>
      <w:r w:rsidR="00894FDE" w:rsidRPr="00417C16">
        <w:rPr>
          <w:rFonts w:ascii="Times New Roman" w:hAnsi="Times New Roman"/>
          <w:color w:val="000000"/>
          <w:sz w:val="28"/>
          <w:szCs w:val="28"/>
          <w:lang w:val="en-US" w:eastAsia="ru-RU"/>
        </w:rPr>
        <w:t>σ</w:t>
      </w:r>
      <w:r w:rsidR="00894FDE" w:rsidRPr="00417C16">
        <w:rPr>
          <w:rFonts w:ascii="Times New Roman" w:hAnsi="Times New Roman"/>
          <w:color w:val="000000"/>
          <w:sz w:val="28"/>
          <w:szCs w:val="28"/>
          <w:vertAlign w:val="subscript"/>
          <w:lang w:eastAsia="ru-RU"/>
        </w:rPr>
        <w:t>0,2</w:t>
      </w:r>
      <w:r w:rsidR="00894FDE" w:rsidRPr="00417C16">
        <w:rPr>
          <w:rFonts w:ascii="Times New Roman" w:hAnsi="Times New Roman"/>
          <w:color w:val="000000"/>
          <w:sz w:val="28"/>
          <w:szCs w:val="28"/>
          <w:lang w:eastAsia="ru-RU"/>
        </w:rPr>
        <w:t xml:space="preserve">/ </w:t>
      </w:r>
      <w:r w:rsidR="00894FDE" w:rsidRPr="00417C16">
        <w:rPr>
          <w:rFonts w:ascii="Times New Roman" w:hAnsi="Times New Roman"/>
          <w:color w:val="000000"/>
          <w:sz w:val="28"/>
          <w:szCs w:val="28"/>
          <w:lang w:val="en-US" w:eastAsia="ru-RU"/>
        </w:rPr>
        <w:t>σ</w:t>
      </w:r>
      <w:r w:rsidR="00894FDE" w:rsidRPr="00417C16">
        <w:rPr>
          <w:rFonts w:ascii="Times New Roman" w:hAnsi="Times New Roman"/>
          <w:color w:val="000000"/>
          <w:sz w:val="28"/>
          <w:szCs w:val="28"/>
          <w:vertAlign w:val="subscript"/>
          <w:lang w:eastAsia="ru-RU"/>
        </w:rPr>
        <w:t xml:space="preserve">в </w:t>
      </w:r>
      <w:r w:rsidR="00894FDE" w:rsidRPr="00417C16">
        <w:rPr>
          <w:rFonts w:ascii="Times New Roman" w:hAnsi="Times New Roman"/>
          <w:color w:val="000000"/>
          <w:sz w:val="28"/>
          <w:szCs w:val="28"/>
          <w:lang w:eastAsia="ru-RU"/>
        </w:rPr>
        <w:t xml:space="preserve">и показатель пластичности по Мартенсу </w:t>
      </w:r>
      <w:r w:rsidR="00894FDE" w:rsidRPr="00417C16">
        <w:rPr>
          <w:rFonts w:ascii="Times New Roman" w:hAnsi="Times New Roman"/>
          <w:color w:val="000000"/>
          <w:sz w:val="28"/>
          <w:szCs w:val="28"/>
          <w:lang w:val="en-US" w:eastAsia="ru-RU"/>
        </w:rPr>
        <w:t>M</w:t>
      </w:r>
      <w:r w:rsidR="00894FDE" w:rsidRPr="00417C16">
        <w:rPr>
          <w:rFonts w:ascii="Times New Roman" w:hAnsi="Times New Roman"/>
          <w:color w:val="000000"/>
          <w:sz w:val="28"/>
          <w:szCs w:val="28"/>
          <w:lang w:eastAsia="ru-RU"/>
        </w:rPr>
        <w:t>= (</w:t>
      </w:r>
      <w:r w:rsidR="00894FDE" w:rsidRPr="00417C16">
        <w:rPr>
          <w:rFonts w:ascii="Times New Roman" w:hAnsi="Times New Roman"/>
          <w:color w:val="000000"/>
          <w:sz w:val="28"/>
          <w:szCs w:val="28"/>
          <w:lang w:val="en-US" w:eastAsia="ru-RU"/>
        </w:rPr>
        <w:t>σ</w:t>
      </w:r>
      <w:r w:rsidR="00894FDE" w:rsidRPr="00417C16">
        <w:rPr>
          <w:rFonts w:ascii="Times New Roman" w:hAnsi="Times New Roman"/>
          <w:color w:val="000000"/>
          <w:sz w:val="28"/>
          <w:szCs w:val="28"/>
          <w:vertAlign w:val="subscript"/>
          <w:lang w:eastAsia="ru-RU"/>
        </w:rPr>
        <w:t>в</w:t>
      </w:r>
      <w:r w:rsidR="00894FDE" w:rsidRPr="00417C16">
        <w:rPr>
          <w:rFonts w:ascii="Times New Roman" w:hAnsi="Times New Roman"/>
          <w:color w:val="000000"/>
          <w:sz w:val="28"/>
          <w:szCs w:val="28"/>
          <w:lang w:eastAsia="ru-RU"/>
        </w:rPr>
        <w:t xml:space="preserve">*δ / </w:t>
      </w:r>
      <w:r w:rsidR="00894FDE" w:rsidRPr="00417C16">
        <w:rPr>
          <w:rFonts w:ascii="Times New Roman" w:hAnsi="Times New Roman"/>
          <w:color w:val="000000"/>
          <w:sz w:val="28"/>
          <w:szCs w:val="28"/>
          <w:lang w:val="en-US" w:eastAsia="ru-RU"/>
        </w:rPr>
        <w:t>σ</w:t>
      </w:r>
      <w:r w:rsidR="00894FDE" w:rsidRPr="00417C16">
        <w:rPr>
          <w:rFonts w:ascii="Times New Roman" w:hAnsi="Times New Roman"/>
          <w:color w:val="000000"/>
          <w:sz w:val="28"/>
          <w:szCs w:val="28"/>
          <w:vertAlign w:val="subscript"/>
          <w:lang w:eastAsia="ru-RU"/>
        </w:rPr>
        <w:t>0,2</w:t>
      </w:r>
      <w:r w:rsidR="00894FDE" w:rsidRPr="00417C16">
        <w:rPr>
          <w:rFonts w:ascii="Times New Roman" w:hAnsi="Times New Roman"/>
          <w:color w:val="000000"/>
          <w:sz w:val="28"/>
          <w:szCs w:val="28"/>
          <w:lang w:eastAsia="ru-RU"/>
        </w:rPr>
        <w:t>).</w:t>
      </w:r>
    </w:p>
    <w:p w:rsidR="00A73A3E" w:rsidRDefault="00A73A3E" w:rsidP="00A73A3E">
      <w:pPr>
        <w:spacing w:after="0" w:line="360" w:lineRule="auto"/>
        <w:ind w:firstLine="709"/>
        <w:jc w:val="both"/>
        <w:rPr>
          <w:rFonts w:ascii="Times New Roman" w:hAnsi="Times New Roman"/>
          <w:b/>
          <w:color w:val="000000"/>
          <w:sz w:val="28"/>
          <w:szCs w:val="28"/>
          <w:shd w:val="clear" w:color="auto" w:fill="FFFFFF"/>
        </w:rPr>
      </w:pPr>
    </w:p>
    <w:p w:rsidR="00A73A3E" w:rsidRDefault="006F5948" w:rsidP="00A73A3E">
      <w:pPr>
        <w:spacing w:after="0" w:line="360" w:lineRule="auto"/>
        <w:ind w:firstLine="709"/>
        <w:jc w:val="both"/>
        <w:rPr>
          <w:rFonts w:ascii="Times New Roman" w:hAnsi="Times New Roman"/>
          <w:b/>
          <w:color w:val="000000"/>
          <w:sz w:val="28"/>
          <w:szCs w:val="28"/>
          <w:shd w:val="clear" w:color="auto" w:fill="FFFFFF"/>
        </w:rPr>
      </w:pPr>
      <w:r w:rsidRPr="00B3260B">
        <w:rPr>
          <w:rFonts w:ascii="Times New Roman" w:hAnsi="Times New Roman"/>
          <w:b/>
          <w:color w:val="000000"/>
          <w:sz w:val="28"/>
          <w:szCs w:val="28"/>
          <w:shd w:val="clear" w:color="auto" w:fill="FFFFFF"/>
        </w:rPr>
        <w:t>Результаты</w:t>
      </w:r>
    </w:p>
    <w:p w:rsidR="009F4D73" w:rsidRDefault="006F5948" w:rsidP="00A73A3E">
      <w:pPr>
        <w:spacing w:after="0" w:line="360" w:lineRule="auto"/>
        <w:ind w:firstLine="709"/>
        <w:jc w:val="both"/>
        <w:rPr>
          <w:rFonts w:ascii="Times New Roman" w:hAnsi="Times New Roman"/>
          <w:sz w:val="28"/>
          <w:szCs w:val="28"/>
        </w:rPr>
      </w:pPr>
      <w:r w:rsidRPr="00417C16">
        <w:rPr>
          <w:rFonts w:ascii="Times New Roman" w:hAnsi="Times New Roman"/>
          <w:sz w:val="28"/>
          <w:szCs w:val="28"/>
        </w:rPr>
        <w:t>На рисунках 1-3 представлены зависимости предела прочности, предела текучести и относительного удлинения многослойных панелей в зависимости от числа переходов при холодной прокатке</w:t>
      </w:r>
      <w:r w:rsidR="009F4D73" w:rsidRPr="00417C16">
        <w:rPr>
          <w:rFonts w:ascii="Times New Roman" w:hAnsi="Times New Roman"/>
          <w:sz w:val="28"/>
          <w:szCs w:val="28"/>
        </w:rPr>
        <w:t>.</w:t>
      </w:r>
      <w:r w:rsidRPr="00417C16">
        <w:rPr>
          <w:rFonts w:ascii="Times New Roman" w:hAnsi="Times New Roman"/>
          <w:sz w:val="28"/>
          <w:szCs w:val="28"/>
        </w:rPr>
        <w:t xml:space="preserve"> Результаты включают данные для нагартованного и отожжённого состояний.</w:t>
      </w:r>
    </w:p>
    <w:p w:rsidR="00B3260B" w:rsidRDefault="00B3260B" w:rsidP="00A73A3E">
      <w:pPr>
        <w:spacing w:after="0" w:line="360" w:lineRule="auto"/>
        <w:ind w:firstLine="709"/>
        <w:jc w:val="both"/>
        <w:rPr>
          <w:rFonts w:ascii="Times New Roman" w:hAnsi="Times New Roman"/>
          <w:sz w:val="28"/>
          <w:szCs w:val="28"/>
        </w:rPr>
      </w:pPr>
      <w:r w:rsidRPr="00417C16">
        <w:rPr>
          <w:rFonts w:ascii="Times New Roman" w:hAnsi="Times New Roman"/>
          <w:sz w:val="28"/>
          <w:szCs w:val="28"/>
        </w:rPr>
        <w:t>С увеличением количества проходов холодной прокатки предел прочности увеличивается и достигает наибольшей величины после второго прохода. Различие в значениях для продольных и поперечных образцов в нагартованном состоянии не превышает 15%.</w:t>
      </w:r>
    </w:p>
    <w:p w:rsidR="00A73A3E" w:rsidRPr="00A73A3E" w:rsidRDefault="00A73A3E" w:rsidP="00A73A3E">
      <w:pPr>
        <w:spacing w:after="0" w:line="360" w:lineRule="auto"/>
        <w:ind w:firstLine="709"/>
        <w:jc w:val="both"/>
        <w:rPr>
          <w:rFonts w:ascii="Times New Roman" w:hAnsi="Times New Roman"/>
          <w:sz w:val="16"/>
          <w:szCs w:val="16"/>
        </w:rPr>
      </w:pPr>
    </w:p>
    <w:p w:rsidR="00A73A3E" w:rsidRDefault="00505CAA" w:rsidP="00A73A3E">
      <w:pPr>
        <w:spacing w:line="360" w:lineRule="auto"/>
        <w:jc w:val="center"/>
        <w:rPr>
          <w:rFonts w:ascii="Times New Roman" w:hAnsi="Times New Roman"/>
          <w:sz w:val="24"/>
          <w:szCs w:val="28"/>
        </w:rPr>
      </w:pPr>
      <w:r>
        <w:rPr>
          <w:rFonts w:ascii="Times New Roman" w:hAnsi="Times New Roman"/>
          <w:noProof/>
          <w:sz w:val="28"/>
          <w:szCs w:val="28"/>
          <w:lang w:eastAsia="ru-RU"/>
        </w:rPr>
        <w:drawing>
          <wp:inline distT="0" distB="0" distL="0" distR="0">
            <wp:extent cx="5400000" cy="3600000"/>
            <wp:effectExtent l="0" t="0" r="0" b="635"/>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0000" cy="3600000"/>
                    </a:xfrm>
                    <a:prstGeom prst="rect">
                      <a:avLst/>
                    </a:prstGeom>
                    <a:noFill/>
                    <a:ln>
                      <a:noFill/>
                    </a:ln>
                  </pic:spPr>
                </pic:pic>
              </a:graphicData>
            </a:graphic>
          </wp:inline>
        </w:drawing>
      </w:r>
    </w:p>
    <w:p w:rsidR="009F4D73" w:rsidRDefault="006F5948" w:rsidP="00A73A3E">
      <w:pPr>
        <w:spacing w:line="360" w:lineRule="auto"/>
        <w:jc w:val="center"/>
        <w:rPr>
          <w:rFonts w:ascii="Times New Roman" w:hAnsi="Times New Roman"/>
          <w:sz w:val="24"/>
          <w:szCs w:val="28"/>
        </w:rPr>
      </w:pPr>
      <w:r w:rsidRPr="00A73A3E">
        <w:rPr>
          <w:rFonts w:ascii="Times New Roman" w:hAnsi="Times New Roman"/>
          <w:sz w:val="24"/>
          <w:szCs w:val="28"/>
        </w:rPr>
        <w:t>Рис</w:t>
      </w:r>
      <w:r w:rsidR="00A73A3E" w:rsidRPr="00A73A3E">
        <w:rPr>
          <w:rFonts w:ascii="Times New Roman" w:hAnsi="Times New Roman"/>
          <w:sz w:val="24"/>
          <w:szCs w:val="28"/>
        </w:rPr>
        <w:t>.</w:t>
      </w:r>
      <w:r w:rsidRPr="00A73A3E">
        <w:rPr>
          <w:rFonts w:ascii="Times New Roman" w:hAnsi="Times New Roman"/>
          <w:sz w:val="24"/>
          <w:szCs w:val="28"/>
        </w:rPr>
        <w:t xml:space="preserve"> 1 </w:t>
      </w:r>
      <w:r w:rsidR="00A73A3E" w:rsidRPr="00A73A3E">
        <w:rPr>
          <w:rFonts w:ascii="Times New Roman" w:hAnsi="Times New Roman"/>
          <w:sz w:val="24"/>
          <w:szCs w:val="28"/>
        </w:rPr>
        <w:t>–</w:t>
      </w:r>
      <w:r w:rsidRPr="00A73A3E">
        <w:rPr>
          <w:rFonts w:ascii="Times New Roman" w:hAnsi="Times New Roman"/>
          <w:sz w:val="24"/>
          <w:szCs w:val="28"/>
        </w:rPr>
        <w:t xml:space="preserve"> </w:t>
      </w:r>
      <w:r w:rsidR="009F4D73" w:rsidRPr="00A73A3E">
        <w:rPr>
          <w:rFonts w:ascii="Times New Roman" w:hAnsi="Times New Roman"/>
          <w:sz w:val="24"/>
          <w:szCs w:val="28"/>
        </w:rPr>
        <w:t>График изменения предела прочности образцов в зависимости от прохода прокатки</w:t>
      </w:r>
    </w:p>
    <w:p w:rsidR="00A73A3E" w:rsidRPr="00A73A3E" w:rsidRDefault="00A73A3E" w:rsidP="00417C16">
      <w:pPr>
        <w:spacing w:line="360" w:lineRule="auto"/>
        <w:ind w:firstLine="708"/>
        <w:jc w:val="center"/>
        <w:rPr>
          <w:rFonts w:ascii="Times New Roman" w:hAnsi="Times New Roman"/>
          <w:sz w:val="24"/>
          <w:szCs w:val="28"/>
        </w:rPr>
      </w:pPr>
    </w:p>
    <w:p w:rsidR="006F5948" w:rsidRPr="00417C16" w:rsidRDefault="00D6739F" w:rsidP="00417C16">
      <w:pPr>
        <w:spacing w:line="360" w:lineRule="auto"/>
        <w:ind w:firstLine="708"/>
        <w:jc w:val="both"/>
        <w:rPr>
          <w:rFonts w:ascii="Times New Roman" w:hAnsi="Times New Roman"/>
          <w:sz w:val="28"/>
          <w:szCs w:val="28"/>
        </w:rPr>
      </w:pPr>
      <w:r w:rsidRPr="00417C16">
        <w:rPr>
          <w:rFonts w:ascii="Times New Roman" w:hAnsi="Times New Roman"/>
          <w:sz w:val="28"/>
          <w:szCs w:val="28"/>
        </w:rPr>
        <w:lastRenderedPageBreak/>
        <w:t xml:space="preserve">Отжиг после первого и второго прохода приводит к снижению предела прочности </w:t>
      </w:r>
      <w:r w:rsidR="00343280" w:rsidRPr="00417C16">
        <w:rPr>
          <w:rFonts w:ascii="Times New Roman" w:hAnsi="Times New Roman"/>
          <w:sz w:val="28"/>
          <w:szCs w:val="28"/>
        </w:rPr>
        <w:t>образцов</w:t>
      </w:r>
      <w:r w:rsidR="00FC5D95" w:rsidRPr="00417C16">
        <w:rPr>
          <w:rFonts w:ascii="Times New Roman" w:hAnsi="Times New Roman"/>
          <w:sz w:val="28"/>
          <w:szCs w:val="28"/>
        </w:rPr>
        <w:t>: после первого прохода</w:t>
      </w:r>
      <w:r w:rsidR="00343280" w:rsidRPr="00417C16">
        <w:rPr>
          <w:rFonts w:ascii="Times New Roman" w:hAnsi="Times New Roman"/>
          <w:sz w:val="28"/>
          <w:szCs w:val="28"/>
        </w:rPr>
        <w:t xml:space="preserve"> </w:t>
      </w:r>
      <w:r w:rsidRPr="00417C16">
        <w:rPr>
          <w:rFonts w:ascii="Times New Roman" w:hAnsi="Times New Roman"/>
          <w:sz w:val="28"/>
          <w:szCs w:val="28"/>
        </w:rPr>
        <w:t>на</w:t>
      </w:r>
      <w:r w:rsidR="00FC5D95" w:rsidRPr="00417C16">
        <w:rPr>
          <w:rFonts w:ascii="Times New Roman" w:hAnsi="Times New Roman"/>
          <w:sz w:val="28"/>
          <w:szCs w:val="28"/>
        </w:rPr>
        <w:t xml:space="preserve"> 26% у продольных и 46% у поперечных образцов, а после второго прохода на 11% и 50% соответственно у продольных и поперечных образцов. Отжиги после третьего и четвёртого прохода снижают предел прочности у продольных и поперечных образцов на 10…11%.</w:t>
      </w:r>
    </w:p>
    <w:p w:rsidR="009F4D73" w:rsidRPr="00417C16" w:rsidRDefault="00FC5D95" w:rsidP="00417C16">
      <w:pPr>
        <w:spacing w:line="360" w:lineRule="auto"/>
        <w:ind w:firstLine="708"/>
        <w:jc w:val="both"/>
        <w:rPr>
          <w:rFonts w:ascii="Times New Roman" w:hAnsi="Times New Roman"/>
          <w:sz w:val="28"/>
          <w:szCs w:val="28"/>
        </w:rPr>
      </w:pPr>
      <w:r w:rsidRPr="00417C16">
        <w:rPr>
          <w:rFonts w:ascii="Times New Roman" w:hAnsi="Times New Roman"/>
          <w:sz w:val="28"/>
          <w:szCs w:val="28"/>
        </w:rPr>
        <w:t xml:space="preserve">Предел текучести (рисунок 2) возрастает после каждого перехода прокатки у продольных и поперечных образцов. С увеличением количества переходов </w:t>
      </w:r>
      <w:r w:rsidR="0051450D" w:rsidRPr="00417C16">
        <w:rPr>
          <w:rFonts w:ascii="Times New Roman" w:hAnsi="Times New Roman"/>
          <w:sz w:val="28"/>
          <w:szCs w:val="28"/>
        </w:rPr>
        <w:t>возрастает разница предела текучести у нагартованных и отожжённых продольных образцов от 30 до 50%, у поперечных образцов эта разница составляет около 30…40% и не зависит от количества переходов. Различие в значения предела текучести у нагартованных продольных и поперечных образцах появляется на втором проходе и увеличивается к четвёртому проходу до 21%. У отожжённых образцов значительных различий в значениях предела текучести продольных и поперечных образцов не наблюдается.</w:t>
      </w:r>
    </w:p>
    <w:p w:rsidR="009F4D73" w:rsidRPr="00417C16" w:rsidRDefault="00505CAA" w:rsidP="00A73A3E">
      <w:pPr>
        <w:spacing w:line="360" w:lineRule="auto"/>
        <w:jc w:val="center"/>
        <w:rPr>
          <w:rFonts w:ascii="Times New Roman" w:hAnsi="Times New Roman"/>
          <w:sz w:val="28"/>
          <w:szCs w:val="28"/>
        </w:rPr>
      </w:pPr>
      <w:r>
        <w:rPr>
          <w:rFonts w:ascii="Times New Roman" w:hAnsi="Times New Roman"/>
          <w:noProof/>
          <w:sz w:val="28"/>
          <w:szCs w:val="28"/>
          <w:lang w:eastAsia="ru-RU"/>
        </w:rPr>
        <w:drawing>
          <wp:inline distT="0" distB="0" distL="0" distR="0">
            <wp:extent cx="5400000" cy="3600000"/>
            <wp:effectExtent l="0" t="0" r="0" b="635"/>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0000" cy="3600000"/>
                    </a:xfrm>
                    <a:prstGeom prst="rect">
                      <a:avLst/>
                    </a:prstGeom>
                    <a:noFill/>
                    <a:ln>
                      <a:noFill/>
                    </a:ln>
                  </pic:spPr>
                </pic:pic>
              </a:graphicData>
            </a:graphic>
          </wp:inline>
        </w:drawing>
      </w:r>
      <w:bookmarkStart w:id="0" w:name="_GoBack"/>
      <w:bookmarkEnd w:id="0"/>
    </w:p>
    <w:p w:rsidR="009F4D73" w:rsidRPr="00A73A3E" w:rsidRDefault="00FC5D95" w:rsidP="00A73A3E">
      <w:pPr>
        <w:spacing w:line="360" w:lineRule="auto"/>
        <w:jc w:val="center"/>
        <w:rPr>
          <w:rFonts w:ascii="Times New Roman" w:hAnsi="Times New Roman"/>
          <w:sz w:val="24"/>
          <w:szCs w:val="28"/>
        </w:rPr>
      </w:pPr>
      <w:r w:rsidRPr="00A73A3E">
        <w:rPr>
          <w:rFonts w:ascii="Times New Roman" w:hAnsi="Times New Roman"/>
          <w:sz w:val="24"/>
          <w:szCs w:val="28"/>
        </w:rPr>
        <w:lastRenderedPageBreak/>
        <w:t>Рис</w:t>
      </w:r>
      <w:r w:rsidR="00A73A3E">
        <w:rPr>
          <w:rFonts w:ascii="Times New Roman" w:hAnsi="Times New Roman"/>
          <w:sz w:val="24"/>
          <w:szCs w:val="28"/>
        </w:rPr>
        <w:t>.</w:t>
      </w:r>
      <w:r w:rsidRPr="00A73A3E">
        <w:rPr>
          <w:rFonts w:ascii="Times New Roman" w:hAnsi="Times New Roman"/>
          <w:sz w:val="24"/>
          <w:szCs w:val="28"/>
        </w:rPr>
        <w:t xml:space="preserve"> 2 </w:t>
      </w:r>
      <w:r w:rsidR="00A73A3E">
        <w:rPr>
          <w:rFonts w:ascii="Times New Roman" w:hAnsi="Times New Roman"/>
          <w:sz w:val="24"/>
          <w:szCs w:val="28"/>
        </w:rPr>
        <w:t>–</w:t>
      </w:r>
      <w:r w:rsidRPr="00A73A3E">
        <w:rPr>
          <w:rFonts w:ascii="Times New Roman" w:hAnsi="Times New Roman"/>
          <w:sz w:val="24"/>
          <w:szCs w:val="28"/>
        </w:rPr>
        <w:t xml:space="preserve"> </w:t>
      </w:r>
      <w:r w:rsidR="009F4D73" w:rsidRPr="00A73A3E">
        <w:rPr>
          <w:rFonts w:ascii="Times New Roman" w:hAnsi="Times New Roman"/>
          <w:sz w:val="24"/>
          <w:szCs w:val="28"/>
        </w:rPr>
        <w:t>График изменения предела текучести образцов в зависимости от прохода прокатки</w:t>
      </w:r>
    </w:p>
    <w:p w:rsidR="00417C16" w:rsidRDefault="00417C16" w:rsidP="00A73A3E">
      <w:pPr>
        <w:spacing w:after="0" w:line="360" w:lineRule="auto"/>
        <w:ind w:firstLine="709"/>
        <w:jc w:val="both"/>
        <w:rPr>
          <w:rFonts w:ascii="Times New Roman" w:hAnsi="Times New Roman"/>
          <w:sz w:val="28"/>
          <w:szCs w:val="28"/>
        </w:rPr>
      </w:pPr>
      <w:r w:rsidRPr="00417C16">
        <w:rPr>
          <w:rFonts w:ascii="Times New Roman" w:hAnsi="Times New Roman"/>
          <w:sz w:val="28"/>
          <w:szCs w:val="28"/>
        </w:rPr>
        <w:t xml:space="preserve">Относительное удлинение образцов </w:t>
      </w:r>
      <w:r>
        <w:rPr>
          <w:rFonts w:ascii="Times New Roman" w:hAnsi="Times New Roman"/>
          <w:sz w:val="28"/>
          <w:szCs w:val="28"/>
        </w:rPr>
        <w:t xml:space="preserve">(рисунок 3) </w:t>
      </w:r>
      <w:r w:rsidRPr="00417C16">
        <w:rPr>
          <w:rFonts w:ascii="Times New Roman" w:hAnsi="Times New Roman"/>
          <w:sz w:val="28"/>
          <w:szCs w:val="28"/>
        </w:rPr>
        <w:t>с увеличением количества переходов при прокатке снижается и не восстанавливается отжигом до исходных значений уже на начальных этапах.</w:t>
      </w:r>
    </w:p>
    <w:p w:rsidR="00DA6EFB" w:rsidRDefault="00DF1AAB" w:rsidP="00A73A3E">
      <w:pPr>
        <w:spacing w:after="0" w:line="360" w:lineRule="auto"/>
        <w:ind w:firstLine="709"/>
        <w:jc w:val="both"/>
        <w:rPr>
          <w:rFonts w:ascii="Times New Roman" w:hAnsi="Times New Roman"/>
          <w:sz w:val="28"/>
          <w:szCs w:val="28"/>
        </w:rPr>
      </w:pPr>
      <w:r w:rsidRPr="00417C16">
        <w:rPr>
          <w:rFonts w:ascii="Times New Roman" w:hAnsi="Times New Roman"/>
          <w:sz w:val="28"/>
          <w:szCs w:val="28"/>
        </w:rPr>
        <w:t>Только для продольных образцов после первого прохода и отжига относительное удлинение повышается на 10%, но после второго перехода разница между нагартованным и отожжённым состоянием уменьшается и после третьего и четвёртого перехода относительное удлинение одинаково для всех образцов: продольных, поперечных, нагартованных и отожжённых.</w:t>
      </w:r>
      <w:r w:rsidR="0082724A">
        <w:rPr>
          <w:rFonts w:ascii="Times New Roman" w:hAnsi="Times New Roman"/>
          <w:sz w:val="28"/>
          <w:szCs w:val="28"/>
        </w:rPr>
        <w:t xml:space="preserve"> Вероятно, что большие степени обжатий приводят к получению слоёв малой толщины, при которой механизм скольжения дислокаций становится затруднительным.</w:t>
      </w:r>
    </w:p>
    <w:p w:rsidR="00A73A3E" w:rsidRDefault="00A73A3E" w:rsidP="00A73A3E">
      <w:pPr>
        <w:spacing w:after="0" w:line="360" w:lineRule="auto"/>
        <w:ind w:firstLine="709"/>
        <w:jc w:val="both"/>
        <w:rPr>
          <w:rFonts w:ascii="Times New Roman" w:hAnsi="Times New Roman"/>
          <w:sz w:val="28"/>
          <w:szCs w:val="28"/>
        </w:rPr>
      </w:pPr>
    </w:p>
    <w:p w:rsidR="009F4D73" w:rsidRPr="00417C16" w:rsidRDefault="00505CAA" w:rsidP="00A73A3E">
      <w:pPr>
        <w:spacing w:line="360" w:lineRule="auto"/>
        <w:jc w:val="center"/>
        <w:rPr>
          <w:rFonts w:ascii="Times New Roman" w:hAnsi="Times New Roman"/>
          <w:sz w:val="28"/>
          <w:szCs w:val="28"/>
        </w:rPr>
      </w:pPr>
      <w:r>
        <w:rPr>
          <w:rFonts w:ascii="Times New Roman" w:hAnsi="Times New Roman"/>
          <w:noProof/>
          <w:sz w:val="28"/>
          <w:szCs w:val="28"/>
          <w:lang w:eastAsia="ru-RU"/>
        </w:rPr>
        <w:drawing>
          <wp:inline distT="0" distB="0" distL="0" distR="0">
            <wp:extent cx="5400000" cy="3600000"/>
            <wp:effectExtent l="0" t="0" r="10795" b="19685"/>
            <wp:docPr id="3" name="Рисунок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F4D73" w:rsidRPr="00A73A3E" w:rsidRDefault="0051450D" w:rsidP="00A73A3E">
      <w:pPr>
        <w:spacing w:line="360" w:lineRule="auto"/>
        <w:jc w:val="center"/>
        <w:rPr>
          <w:rFonts w:ascii="Times New Roman" w:hAnsi="Times New Roman"/>
          <w:sz w:val="24"/>
          <w:szCs w:val="28"/>
        </w:rPr>
      </w:pPr>
      <w:r w:rsidRPr="00A73A3E">
        <w:rPr>
          <w:rFonts w:ascii="Times New Roman" w:hAnsi="Times New Roman"/>
          <w:sz w:val="24"/>
          <w:szCs w:val="28"/>
        </w:rPr>
        <w:t>Рис</w:t>
      </w:r>
      <w:r w:rsidR="00A73A3E" w:rsidRPr="00A73A3E">
        <w:rPr>
          <w:rFonts w:ascii="Times New Roman" w:hAnsi="Times New Roman"/>
          <w:sz w:val="24"/>
          <w:szCs w:val="28"/>
        </w:rPr>
        <w:t xml:space="preserve">. </w:t>
      </w:r>
      <w:r w:rsidRPr="00A73A3E">
        <w:rPr>
          <w:rFonts w:ascii="Times New Roman" w:hAnsi="Times New Roman"/>
          <w:sz w:val="24"/>
          <w:szCs w:val="28"/>
        </w:rPr>
        <w:t xml:space="preserve">3 </w:t>
      </w:r>
      <w:r w:rsidR="00A73A3E" w:rsidRPr="00A73A3E">
        <w:rPr>
          <w:rFonts w:ascii="Times New Roman" w:hAnsi="Times New Roman"/>
          <w:sz w:val="24"/>
          <w:szCs w:val="28"/>
        </w:rPr>
        <w:t>–</w:t>
      </w:r>
      <w:r w:rsidRPr="00A73A3E">
        <w:rPr>
          <w:rFonts w:ascii="Times New Roman" w:hAnsi="Times New Roman"/>
          <w:sz w:val="24"/>
          <w:szCs w:val="28"/>
        </w:rPr>
        <w:t xml:space="preserve"> </w:t>
      </w:r>
      <w:r w:rsidR="009F4D73" w:rsidRPr="00A73A3E">
        <w:rPr>
          <w:rFonts w:ascii="Times New Roman" w:hAnsi="Times New Roman"/>
          <w:sz w:val="24"/>
          <w:szCs w:val="28"/>
        </w:rPr>
        <w:t>График изменения относительного удлинения образцов в зависимости от прохода прокатки</w:t>
      </w:r>
    </w:p>
    <w:p w:rsidR="00DF1AAB" w:rsidRPr="00DF1AAB" w:rsidRDefault="00DF1AAB" w:rsidP="00417C16">
      <w:pPr>
        <w:spacing w:line="360" w:lineRule="auto"/>
        <w:ind w:firstLine="708"/>
        <w:jc w:val="both"/>
        <w:rPr>
          <w:rFonts w:ascii="Times New Roman" w:hAnsi="Times New Roman"/>
          <w:sz w:val="28"/>
          <w:szCs w:val="28"/>
        </w:rPr>
      </w:pPr>
    </w:p>
    <w:p w:rsidR="00045F38" w:rsidRDefault="00505CAA" w:rsidP="00A73A3E">
      <w:pPr>
        <w:spacing w:line="360" w:lineRule="auto"/>
        <w:jc w:val="center"/>
        <w:rPr>
          <w:noProof/>
          <w:lang w:eastAsia="ru-RU"/>
        </w:rPr>
      </w:pPr>
      <w:r>
        <w:rPr>
          <w:noProof/>
          <w:lang w:eastAsia="ru-RU"/>
        </w:rPr>
        <w:drawing>
          <wp:inline distT="0" distB="0" distL="0" distR="0">
            <wp:extent cx="5390707" cy="3795824"/>
            <wp:effectExtent l="0" t="0" r="19685" b="14605"/>
            <wp:docPr id="4" name="Рисунок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779E7" w:rsidRPr="00A73A3E" w:rsidRDefault="00F779E7" w:rsidP="00A73A3E">
      <w:pPr>
        <w:spacing w:line="360" w:lineRule="auto"/>
        <w:jc w:val="center"/>
        <w:rPr>
          <w:rFonts w:ascii="Times New Roman" w:hAnsi="Times New Roman"/>
          <w:noProof/>
          <w:sz w:val="24"/>
          <w:szCs w:val="28"/>
          <w:lang w:eastAsia="ru-RU"/>
        </w:rPr>
      </w:pPr>
      <w:r w:rsidRPr="00A73A3E">
        <w:rPr>
          <w:rFonts w:ascii="Times New Roman" w:hAnsi="Times New Roman"/>
          <w:noProof/>
          <w:sz w:val="24"/>
          <w:szCs w:val="28"/>
          <w:lang w:eastAsia="ru-RU"/>
        </w:rPr>
        <w:t>Рисунок 4 – Изменение числа текучести σ</w:t>
      </w:r>
      <w:r w:rsidRPr="00A73A3E">
        <w:rPr>
          <w:rFonts w:ascii="Times New Roman" w:hAnsi="Times New Roman"/>
          <w:noProof/>
          <w:sz w:val="24"/>
          <w:szCs w:val="28"/>
          <w:vertAlign w:val="subscript"/>
          <w:lang w:eastAsia="ru-RU"/>
        </w:rPr>
        <w:t>0,2</w:t>
      </w:r>
      <w:r w:rsidRPr="00A73A3E">
        <w:rPr>
          <w:rFonts w:ascii="Times New Roman" w:hAnsi="Times New Roman"/>
          <w:noProof/>
          <w:sz w:val="24"/>
          <w:szCs w:val="28"/>
          <w:lang w:eastAsia="ru-RU"/>
        </w:rPr>
        <w:t>/σ</w:t>
      </w:r>
      <w:r w:rsidRPr="00A73A3E">
        <w:rPr>
          <w:rFonts w:ascii="Times New Roman" w:hAnsi="Times New Roman"/>
          <w:noProof/>
          <w:sz w:val="24"/>
          <w:szCs w:val="28"/>
          <w:vertAlign w:val="subscript"/>
          <w:lang w:eastAsia="ru-RU"/>
        </w:rPr>
        <w:t>в</w:t>
      </w:r>
      <w:r w:rsidRPr="00A73A3E">
        <w:rPr>
          <w:rFonts w:ascii="Times New Roman" w:hAnsi="Times New Roman"/>
          <w:noProof/>
          <w:sz w:val="24"/>
          <w:szCs w:val="28"/>
          <w:lang w:eastAsia="ru-RU"/>
        </w:rPr>
        <w:t xml:space="preserve"> образцов с увеличением числа проходов прокатки</w:t>
      </w:r>
    </w:p>
    <w:p w:rsidR="0082724A" w:rsidRDefault="0082724A" w:rsidP="00A73A3E">
      <w:pPr>
        <w:spacing w:line="360" w:lineRule="auto"/>
        <w:ind w:firstLine="709"/>
        <w:jc w:val="both"/>
        <w:rPr>
          <w:rFonts w:ascii="Times New Roman" w:hAnsi="Times New Roman"/>
          <w:noProof/>
          <w:sz w:val="28"/>
          <w:szCs w:val="28"/>
          <w:lang w:eastAsia="ru-RU"/>
        </w:rPr>
      </w:pPr>
      <w:r>
        <w:rPr>
          <w:rFonts w:ascii="Times New Roman" w:hAnsi="Times New Roman"/>
          <w:sz w:val="28"/>
          <w:szCs w:val="28"/>
        </w:rPr>
        <w:t xml:space="preserve">Число текучести </w:t>
      </w:r>
      <w:r w:rsidRPr="00F779E7">
        <w:rPr>
          <w:rFonts w:ascii="Times New Roman" w:hAnsi="Times New Roman"/>
          <w:noProof/>
          <w:sz w:val="28"/>
          <w:szCs w:val="28"/>
          <w:lang w:eastAsia="ru-RU"/>
        </w:rPr>
        <w:t>σ</w:t>
      </w:r>
      <w:r w:rsidRPr="00F779E7">
        <w:rPr>
          <w:rFonts w:ascii="Times New Roman" w:hAnsi="Times New Roman"/>
          <w:noProof/>
          <w:sz w:val="28"/>
          <w:szCs w:val="28"/>
          <w:vertAlign w:val="subscript"/>
          <w:lang w:eastAsia="ru-RU"/>
        </w:rPr>
        <w:t>0,2</w:t>
      </w:r>
      <w:r w:rsidRPr="00F779E7">
        <w:rPr>
          <w:rFonts w:ascii="Times New Roman" w:hAnsi="Times New Roman"/>
          <w:noProof/>
          <w:sz w:val="28"/>
          <w:szCs w:val="28"/>
          <w:lang w:eastAsia="ru-RU"/>
        </w:rPr>
        <w:t>/σ</w:t>
      </w:r>
      <w:r w:rsidRPr="00F779E7">
        <w:rPr>
          <w:rFonts w:ascii="Times New Roman" w:hAnsi="Times New Roman"/>
          <w:noProof/>
          <w:sz w:val="28"/>
          <w:szCs w:val="28"/>
          <w:vertAlign w:val="subscript"/>
          <w:lang w:eastAsia="ru-RU"/>
        </w:rPr>
        <w:t>в</w:t>
      </w:r>
      <w:r>
        <w:rPr>
          <w:rFonts w:ascii="Times New Roman" w:hAnsi="Times New Roman"/>
          <w:noProof/>
          <w:sz w:val="28"/>
          <w:szCs w:val="28"/>
          <w:lang w:eastAsia="ru-RU"/>
        </w:rPr>
        <w:t xml:space="preserve"> позволяет ориентировочно оценить пригодность листовых материалов к операциям штамповки: чем оно меньше, тем лучше штампуемость.</w:t>
      </w:r>
    </w:p>
    <w:p w:rsidR="002151DE" w:rsidRDefault="00045F38" w:rsidP="00A73A3E">
      <w:pPr>
        <w:spacing w:line="360" w:lineRule="auto"/>
        <w:ind w:firstLine="709"/>
        <w:jc w:val="both"/>
        <w:rPr>
          <w:rFonts w:ascii="Times New Roman" w:hAnsi="Times New Roman"/>
          <w:noProof/>
          <w:sz w:val="28"/>
          <w:szCs w:val="28"/>
          <w:lang w:eastAsia="ru-RU"/>
        </w:rPr>
      </w:pPr>
      <w:r>
        <w:rPr>
          <w:rFonts w:ascii="Times New Roman" w:hAnsi="Times New Roman"/>
          <w:noProof/>
          <w:sz w:val="28"/>
          <w:szCs w:val="28"/>
          <w:lang w:eastAsia="ru-RU"/>
        </w:rPr>
        <w:t xml:space="preserve">Из рисунка 4 видно, что наиболее низкие значения числа текучести у отожжённых продольных и поперечных образцов после 3 и 4 проходов прокатки. </w:t>
      </w:r>
      <w:r w:rsidR="002151DE">
        <w:rPr>
          <w:rFonts w:ascii="Times New Roman" w:hAnsi="Times New Roman"/>
          <w:noProof/>
          <w:sz w:val="28"/>
          <w:szCs w:val="28"/>
          <w:lang w:eastAsia="ru-RU"/>
        </w:rPr>
        <w:t>У нагартованных образцов этот показатель в 1,5-2 раза выше, чем у отожжённых, что свидетельствует о трудности получения из них штамопованных изделий.</w:t>
      </w:r>
    </w:p>
    <w:p w:rsidR="00C41715" w:rsidRPr="00F779E7" w:rsidRDefault="00505CAA" w:rsidP="00A73A3E">
      <w:pPr>
        <w:spacing w:line="360" w:lineRule="auto"/>
        <w:jc w:val="center"/>
        <w:rPr>
          <w:rFonts w:ascii="Times New Roman" w:hAnsi="Times New Roman"/>
          <w:sz w:val="28"/>
          <w:szCs w:val="28"/>
        </w:rPr>
      </w:pPr>
      <w:r>
        <w:rPr>
          <w:noProof/>
          <w:lang w:eastAsia="ru-RU"/>
        </w:rPr>
        <w:lastRenderedPageBreak/>
        <w:drawing>
          <wp:inline distT="0" distB="0" distL="0" distR="0">
            <wp:extent cx="5400000" cy="3600000"/>
            <wp:effectExtent l="0" t="0" r="10795" b="19685"/>
            <wp:docPr id="5" name="Рисунок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41715" w:rsidRPr="00A73A3E" w:rsidRDefault="00C41715" w:rsidP="00A73A3E">
      <w:pPr>
        <w:spacing w:after="0" w:line="360" w:lineRule="auto"/>
        <w:jc w:val="center"/>
        <w:rPr>
          <w:rFonts w:ascii="Times New Roman" w:hAnsi="Times New Roman"/>
          <w:noProof/>
          <w:sz w:val="24"/>
          <w:szCs w:val="28"/>
          <w:lang w:eastAsia="ru-RU"/>
        </w:rPr>
      </w:pPr>
      <w:r w:rsidRPr="00A73A3E">
        <w:rPr>
          <w:rFonts w:ascii="Times New Roman" w:hAnsi="Times New Roman"/>
          <w:noProof/>
          <w:sz w:val="24"/>
          <w:szCs w:val="28"/>
          <w:lang w:eastAsia="ru-RU"/>
        </w:rPr>
        <w:t>Рис</w:t>
      </w:r>
      <w:r w:rsidR="00A73A3E" w:rsidRPr="00A73A3E">
        <w:rPr>
          <w:rFonts w:ascii="Times New Roman" w:hAnsi="Times New Roman"/>
          <w:noProof/>
          <w:sz w:val="24"/>
          <w:szCs w:val="28"/>
          <w:lang w:eastAsia="ru-RU"/>
        </w:rPr>
        <w:t>.</w:t>
      </w:r>
      <w:r w:rsidRPr="00A73A3E">
        <w:rPr>
          <w:rFonts w:ascii="Times New Roman" w:hAnsi="Times New Roman"/>
          <w:noProof/>
          <w:sz w:val="24"/>
          <w:szCs w:val="28"/>
          <w:lang w:eastAsia="ru-RU"/>
        </w:rPr>
        <w:t xml:space="preserve"> 5 – Изменение показателя деформируемости по Мартенсу образцов с увеличением числа проходов прокатки</w:t>
      </w:r>
    </w:p>
    <w:p w:rsidR="00A73A3E" w:rsidRDefault="00A73A3E" w:rsidP="00A73A3E">
      <w:pPr>
        <w:spacing w:after="0" w:line="360" w:lineRule="auto"/>
        <w:ind w:firstLine="708"/>
        <w:jc w:val="both"/>
        <w:rPr>
          <w:rFonts w:ascii="Times New Roman" w:hAnsi="Times New Roman"/>
          <w:noProof/>
          <w:sz w:val="28"/>
          <w:szCs w:val="28"/>
          <w:lang w:eastAsia="ru-RU"/>
        </w:rPr>
      </w:pPr>
    </w:p>
    <w:p w:rsidR="002151DE" w:rsidRDefault="002151DE" w:rsidP="00A73A3E">
      <w:pPr>
        <w:spacing w:after="0" w:line="360" w:lineRule="auto"/>
        <w:ind w:firstLine="708"/>
        <w:jc w:val="both"/>
        <w:rPr>
          <w:rFonts w:ascii="Times New Roman" w:hAnsi="Times New Roman"/>
          <w:noProof/>
          <w:sz w:val="28"/>
          <w:szCs w:val="28"/>
          <w:lang w:eastAsia="ru-RU"/>
        </w:rPr>
      </w:pPr>
      <w:r>
        <w:rPr>
          <w:rFonts w:ascii="Times New Roman" w:hAnsi="Times New Roman"/>
          <w:noProof/>
          <w:sz w:val="28"/>
          <w:szCs w:val="28"/>
          <w:lang w:eastAsia="ru-RU"/>
        </w:rPr>
        <w:t xml:space="preserve">Показатель деформируемости по Мартенсу учитывает не только соотношение прочностных характерстик, но и относительное удлинение. Чем он выше, тем выше деформируемость. Как видно из рисунка 5, </w:t>
      </w:r>
      <w:r w:rsidR="00045F38">
        <w:rPr>
          <w:rFonts w:ascii="Times New Roman" w:hAnsi="Times New Roman"/>
          <w:noProof/>
          <w:sz w:val="28"/>
          <w:szCs w:val="28"/>
          <w:lang w:eastAsia="ru-RU"/>
        </w:rPr>
        <w:t xml:space="preserve">наиболее высокие значения этого показателя наблюдаются у исходного листа и продольных сэндвичей после 1 и 2 прохода прокатки и отжига. После 3 и 4 проходов у всех образцов показатель деформируемости очень низкий, - в 5-10 раз ниже, чем у исходного листа. </w:t>
      </w:r>
    </w:p>
    <w:p w:rsidR="00045F38" w:rsidRDefault="00045F38" w:rsidP="002151DE">
      <w:pPr>
        <w:spacing w:line="360" w:lineRule="auto"/>
        <w:ind w:firstLine="708"/>
        <w:jc w:val="both"/>
        <w:rPr>
          <w:rFonts w:ascii="Times New Roman" w:hAnsi="Times New Roman"/>
          <w:noProof/>
          <w:sz w:val="28"/>
          <w:szCs w:val="28"/>
          <w:lang w:eastAsia="ru-RU"/>
        </w:rPr>
      </w:pPr>
      <w:r>
        <w:rPr>
          <w:rFonts w:ascii="Times New Roman" w:hAnsi="Times New Roman"/>
          <w:noProof/>
          <w:sz w:val="28"/>
          <w:szCs w:val="28"/>
          <w:lang w:eastAsia="ru-RU"/>
        </w:rPr>
        <w:t>Анализ микроструктуры полученных многослойных сэндичей показал, что расслоения отсутствуют, а толщина слоёв равномерна и одинакова. Крайние слои незначительно, на 7-10%, толще внутренних.</w:t>
      </w:r>
      <w:r w:rsidR="00DA6EFB">
        <w:rPr>
          <w:rFonts w:ascii="Times New Roman" w:hAnsi="Times New Roman"/>
          <w:noProof/>
          <w:sz w:val="28"/>
          <w:szCs w:val="28"/>
          <w:lang w:eastAsia="ru-RU"/>
        </w:rPr>
        <w:t xml:space="preserve"> Минимальная толщина слоя в 12-ти слойном сэндвиче составляет 0,058 мм.</w:t>
      </w:r>
      <w:r>
        <w:rPr>
          <w:rFonts w:ascii="Times New Roman" w:hAnsi="Times New Roman"/>
          <w:noProof/>
          <w:sz w:val="28"/>
          <w:szCs w:val="28"/>
          <w:lang w:eastAsia="ru-RU"/>
        </w:rPr>
        <w:t xml:space="preserve"> </w:t>
      </w:r>
    </w:p>
    <w:p w:rsidR="00E0259E" w:rsidRDefault="00E0259E" w:rsidP="00A73A3E">
      <w:pPr>
        <w:spacing w:after="0" w:line="360" w:lineRule="auto"/>
        <w:ind w:firstLine="709"/>
        <w:jc w:val="both"/>
        <w:rPr>
          <w:rFonts w:ascii="Times New Roman" w:hAnsi="Times New Roman"/>
          <w:b/>
          <w:noProof/>
          <w:sz w:val="28"/>
          <w:szCs w:val="28"/>
          <w:lang w:eastAsia="ru-RU"/>
        </w:rPr>
      </w:pPr>
    </w:p>
    <w:p w:rsidR="00045F38" w:rsidRPr="00A73A3E" w:rsidRDefault="00045F38" w:rsidP="00A73A3E">
      <w:pPr>
        <w:spacing w:after="0" w:line="360" w:lineRule="auto"/>
        <w:ind w:firstLine="709"/>
        <w:jc w:val="both"/>
        <w:rPr>
          <w:rFonts w:ascii="Times New Roman" w:hAnsi="Times New Roman"/>
          <w:noProof/>
          <w:sz w:val="28"/>
          <w:szCs w:val="28"/>
          <w:lang w:eastAsia="ru-RU"/>
        </w:rPr>
      </w:pPr>
      <w:r w:rsidRPr="00A73A3E">
        <w:rPr>
          <w:rFonts w:ascii="Times New Roman" w:hAnsi="Times New Roman"/>
          <w:b/>
          <w:noProof/>
          <w:sz w:val="28"/>
          <w:szCs w:val="28"/>
          <w:lang w:eastAsia="ru-RU"/>
        </w:rPr>
        <w:lastRenderedPageBreak/>
        <w:t>Выводы</w:t>
      </w:r>
      <w:r w:rsidRPr="00A73A3E">
        <w:rPr>
          <w:rFonts w:ascii="Times New Roman" w:hAnsi="Times New Roman"/>
          <w:noProof/>
          <w:sz w:val="28"/>
          <w:szCs w:val="28"/>
          <w:lang w:eastAsia="ru-RU"/>
        </w:rPr>
        <w:t>:</w:t>
      </w:r>
    </w:p>
    <w:p w:rsidR="00045F38" w:rsidRPr="00A73A3E" w:rsidRDefault="00DA6EFB" w:rsidP="00A73A3E">
      <w:pPr>
        <w:numPr>
          <w:ilvl w:val="0"/>
          <w:numId w:val="4"/>
        </w:numPr>
        <w:spacing w:after="0" w:line="360" w:lineRule="auto"/>
        <w:ind w:left="0" w:firstLine="709"/>
        <w:jc w:val="both"/>
        <w:rPr>
          <w:rFonts w:ascii="Times New Roman" w:hAnsi="Times New Roman"/>
          <w:noProof/>
          <w:sz w:val="28"/>
          <w:szCs w:val="28"/>
          <w:lang w:eastAsia="ru-RU"/>
        </w:rPr>
      </w:pPr>
      <w:r w:rsidRPr="00A73A3E">
        <w:rPr>
          <w:rFonts w:ascii="Times New Roman" w:hAnsi="Times New Roman"/>
          <w:noProof/>
          <w:sz w:val="28"/>
          <w:szCs w:val="28"/>
          <w:lang w:eastAsia="ru-RU"/>
        </w:rPr>
        <w:t xml:space="preserve">С увеличением количества проходов холодной прокатки пределы прочности и текучести многослойных образцов из сплава АМц возрастают, достигая максимальной величины ко второму проходу и при отжиге не снижается. В поперечных образцах упрочнение при отжиге не устраняется после третьего прохода прокатки. </w:t>
      </w:r>
    </w:p>
    <w:p w:rsidR="00DA6EFB" w:rsidRPr="00A73A3E" w:rsidRDefault="00DA6EFB" w:rsidP="00A73A3E">
      <w:pPr>
        <w:numPr>
          <w:ilvl w:val="0"/>
          <w:numId w:val="4"/>
        </w:numPr>
        <w:spacing w:after="0" w:line="360" w:lineRule="auto"/>
        <w:ind w:left="0" w:firstLine="709"/>
        <w:jc w:val="both"/>
        <w:rPr>
          <w:rFonts w:ascii="Times New Roman" w:hAnsi="Times New Roman"/>
          <w:noProof/>
          <w:sz w:val="28"/>
          <w:szCs w:val="28"/>
          <w:lang w:eastAsia="ru-RU"/>
        </w:rPr>
      </w:pPr>
      <w:r w:rsidRPr="00A73A3E">
        <w:rPr>
          <w:rFonts w:ascii="Times New Roman" w:hAnsi="Times New Roman"/>
          <w:noProof/>
          <w:sz w:val="28"/>
          <w:szCs w:val="28"/>
          <w:lang w:eastAsia="ru-RU"/>
        </w:rPr>
        <w:t>Относительное удлинение сэндвичей снижается после первого и последующих проходов прокатки и не восстанавливается отжигом до исходных значений.</w:t>
      </w:r>
    </w:p>
    <w:p w:rsidR="0082724A" w:rsidRPr="00A73A3E" w:rsidRDefault="0082724A" w:rsidP="00A73A3E">
      <w:pPr>
        <w:numPr>
          <w:ilvl w:val="0"/>
          <w:numId w:val="4"/>
        </w:numPr>
        <w:spacing w:after="0" w:line="360" w:lineRule="auto"/>
        <w:ind w:left="0" w:firstLine="709"/>
        <w:jc w:val="both"/>
        <w:rPr>
          <w:rFonts w:ascii="Times New Roman" w:hAnsi="Times New Roman"/>
          <w:noProof/>
          <w:sz w:val="28"/>
          <w:szCs w:val="28"/>
          <w:lang w:eastAsia="ru-RU"/>
        </w:rPr>
      </w:pPr>
      <w:r w:rsidRPr="00A73A3E">
        <w:rPr>
          <w:rFonts w:ascii="Times New Roman" w:hAnsi="Times New Roman"/>
          <w:noProof/>
          <w:sz w:val="28"/>
          <w:szCs w:val="28"/>
          <w:lang w:eastAsia="ru-RU"/>
        </w:rPr>
        <w:t>Для сохранения хорошей штампуемости многослойных панелей из сплава АМц следует проводить соединение слоёв холодной прокаткой не более чем в 2 перехода.</w:t>
      </w:r>
    </w:p>
    <w:p w:rsidR="00A73A3E" w:rsidRDefault="00A73A3E" w:rsidP="00A73A3E">
      <w:pPr>
        <w:spacing w:after="0" w:line="360" w:lineRule="auto"/>
        <w:ind w:firstLine="709"/>
        <w:jc w:val="both"/>
        <w:rPr>
          <w:rFonts w:ascii="Times New Roman" w:hAnsi="Times New Roman"/>
          <w:b/>
          <w:color w:val="000000"/>
          <w:sz w:val="28"/>
          <w:szCs w:val="28"/>
          <w:shd w:val="clear" w:color="auto" w:fill="FFFFFF"/>
        </w:rPr>
      </w:pPr>
    </w:p>
    <w:p w:rsidR="00A73A3E" w:rsidRDefault="00A73A3E" w:rsidP="00A73A3E">
      <w:pPr>
        <w:spacing w:after="0" w:line="360" w:lineRule="auto"/>
        <w:ind w:firstLine="709"/>
        <w:jc w:val="both"/>
        <w:rPr>
          <w:rFonts w:ascii="Times New Roman" w:hAnsi="Times New Roman"/>
          <w:b/>
          <w:color w:val="000000"/>
          <w:sz w:val="28"/>
          <w:szCs w:val="28"/>
          <w:shd w:val="clear" w:color="auto" w:fill="FFFFFF"/>
        </w:rPr>
      </w:pPr>
    </w:p>
    <w:p w:rsidR="002D1A82" w:rsidRPr="00A73A3E" w:rsidRDefault="002D1A82" w:rsidP="00A73A3E">
      <w:pPr>
        <w:spacing w:after="0" w:line="360" w:lineRule="auto"/>
        <w:ind w:firstLine="709"/>
        <w:jc w:val="both"/>
        <w:rPr>
          <w:rFonts w:ascii="Times New Roman" w:hAnsi="Times New Roman"/>
          <w:color w:val="000000"/>
          <w:sz w:val="28"/>
          <w:szCs w:val="28"/>
          <w:shd w:val="clear" w:color="auto" w:fill="FFFFFF"/>
        </w:rPr>
      </w:pPr>
      <w:r w:rsidRPr="00A73A3E">
        <w:rPr>
          <w:rFonts w:ascii="Times New Roman" w:hAnsi="Times New Roman"/>
          <w:color w:val="000000"/>
          <w:sz w:val="28"/>
          <w:szCs w:val="28"/>
          <w:shd w:val="clear" w:color="auto" w:fill="FFFFFF"/>
        </w:rPr>
        <w:t>Литература</w:t>
      </w:r>
    </w:p>
    <w:p w:rsidR="00045F38" w:rsidRPr="00A73A3E" w:rsidRDefault="00F5502E" w:rsidP="00A73A3E">
      <w:pPr>
        <w:numPr>
          <w:ilvl w:val="0"/>
          <w:numId w:val="5"/>
        </w:numPr>
        <w:spacing w:after="0" w:line="360" w:lineRule="auto"/>
        <w:ind w:left="0" w:firstLine="709"/>
        <w:jc w:val="both"/>
        <w:rPr>
          <w:rFonts w:ascii="Times New Roman" w:hAnsi="Times New Roman"/>
          <w:noProof/>
          <w:sz w:val="28"/>
          <w:szCs w:val="28"/>
          <w:lang w:eastAsia="ru-RU"/>
        </w:rPr>
      </w:pPr>
      <w:r w:rsidRPr="00A73A3E">
        <w:rPr>
          <w:rFonts w:ascii="Times New Roman" w:hAnsi="Times New Roman"/>
          <w:noProof/>
          <w:sz w:val="28"/>
          <w:szCs w:val="28"/>
          <w:lang w:eastAsia="ru-RU"/>
        </w:rPr>
        <w:t xml:space="preserve">Галкин В.И., Евсеев П.С., Галкин Е.В. Экспериментально-аналитическое определение условий получения качественных многослойных материалов при прокатке. </w:t>
      </w:r>
      <w:hyperlink r:id="rId13" w:history="1">
        <w:r w:rsidR="00045F38" w:rsidRPr="00A73A3E">
          <w:rPr>
            <w:rFonts w:ascii="Times New Roman" w:hAnsi="Times New Roman"/>
            <w:noProof/>
            <w:sz w:val="28"/>
            <w:szCs w:val="28"/>
            <w:lang w:eastAsia="ru-RU"/>
          </w:rPr>
          <w:t>Технология легких сплавов</w:t>
        </w:r>
      </w:hyperlink>
      <w:r w:rsidR="00045F38" w:rsidRPr="00A73A3E">
        <w:rPr>
          <w:rFonts w:ascii="Times New Roman" w:hAnsi="Times New Roman"/>
          <w:noProof/>
          <w:sz w:val="28"/>
          <w:szCs w:val="28"/>
          <w:lang w:eastAsia="ru-RU"/>
        </w:rPr>
        <w:t>. 2014. </w:t>
      </w:r>
      <w:hyperlink r:id="rId14" w:history="1">
        <w:r w:rsidR="00045F38" w:rsidRPr="00A73A3E">
          <w:rPr>
            <w:rFonts w:ascii="Times New Roman" w:hAnsi="Times New Roman"/>
            <w:noProof/>
            <w:sz w:val="28"/>
            <w:szCs w:val="28"/>
            <w:lang w:eastAsia="ru-RU"/>
          </w:rPr>
          <w:t>№ 4</w:t>
        </w:r>
      </w:hyperlink>
      <w:r w:rsidR="00045F38" w:rsidRPr="00A73A3E">
        <w:rPr>
          <w:rFonts w:ascii="Times New Roman" w:hAnsi="Times New Roman"/>
          <w:noProof/>
          <w:sz w:val="28"/>
          <w:szCs w:val="28"/>
          <w:lang w:eastAsia="ru-RU"/>
        </w:rPr>
        <w:t>. С. 88-96.</w:t>
      </w:r>
    </w:p>
    <w:p w:rsidR="00045F38" w:rsidRPr="00A73A3E" w:rsidRDefault="00F5502E" w:rsidP="00A73A3E">
      <w:pPr>
        <w:numPr>
          <w:ilvl w:val="0"/>
          <w:numId w:val="5"/>
        </w:numPr>
        <w:spacing w:after="0" w:line="360" w:lineRule="auto"/>
        <w:ind w:left="0" w:firstLine="709"/>
        <w:jc w:val="both"/>
        <w:rPr>
          <w:rFonts w:ascii="Times New Roman" w:hAnsi="Times New Roman"/>
          <w:sz w:val="28"/>
          <w:szCs w:val="28"/>
        </w:rPr>
      </w:pPr>
      <w:r w:rsidRPr="00A73A3E">
        <w:rPr>
          <w:rFonts w:ascii="Times New Roman" w:hAnsi="Times New Roman"/>
          <w:sz w:val="28"/>
          <w:szCs w:val="28"/>
        </w:rPr>
        <w:t xml:space="preserve">Табатчикова Т.И., Яковлева И.Л., Плохих А.И., Дельгадо Рейна С.Ю. Исследование  многослойного материала на основе нержавеющих сталей, полученного методом горячей пакетной прокатки. </w:t>
      </w:r>
      <w:hyperlink r:id="rId15" w:history="1">
        <w:r w:rsidR="00045F38" w:rsidRPr="00A73A3E">
          <w:rPr>
            <w:rFonts w:ascii="Times New Roman" w:hAnsi="Times New Roman"/>
            <w:sz w:val="28"/>
            <w:szCs w:val="28"/>
          </w:rPr>
          <w:t>Физика металлов и металловедение</w:t>
        </w:r>
      </w:hyperlink>
      <w:r w:rsidR="00045F38" w:rsidRPr="00A73A3E">
        <w:rPr>
          <w:rFonts w:ascii="Times New Roman" w:hAnsi="Times New Roman"/>
          <w:sz w:val="28"/>
          <w:szCs w:val="28"/>
        </w:rPr>
        <w:t>. 2014. Т. 115. </w:t>
      </w:r>
      <w:hyperlink r:id="rId16" w:history="1">
        <w:r w:rsidR="00045F38" w:rsidRPr="00A73A3E">
          <w:rPr>
            <w:rFonts w:ascii="Times New Roman" w:hAnsi="Times New Roman"/>
            <w:sz w:val="28"/>
            <w:szCs w:val="28"/>
          </w:rPr>
          <w:t>№ 4</w:t>
        </w:r>
      </w:hyperlink>
      <w:r w:rsidR="00045F38" w:rsidRPr="00A73A3E">
        <w:rPr>
          <w:rFonts w:ascii="Times New Roman" w:hAnsi="Times New Roman"/>
          <w:sz w:val="28"/>
          <w:szCs w:val="28"/>
        </w:rPr>
        <w:t>. С. 431.</w:t>
      </w:r>
    </w:p>
    <w:p w:rsidR="00045F38" w:rsidRPr="00A73A3E" w:rsidRDefault="00F5502E" w:rsidP="00A73A3E">
      <w:pPr>
        <w:numPr>
          <w:ilvl w:val="0"/>
          <w:numId w:val="5"/>
        </w:numPr>
        <w:spacing w:after="0" w:line="360" w:lineRule="auto"/>
        <w:ind w:left="0" w:firstLine="709"/>
        <w:jc w:val="both"/>
        <w:rPr>
          <w:rFonts w:ascii="Times New Roman" w:hAnsi="Times New Roman"/>
          <w:sz w:val="28"/>
          <w:szCs w:val="28"/>
        </w:rPr>
      </w:pPr>
      <w:r w:rsidRPr="00A73A3E">
        <w:rPr>
          <w:rFonts w:ascii="Times New Roman" w:hAnsi="Times New Roman"/>
          <w:sz w:val="28"/>
          <w:szCs w:val="28"/>
        </w:rPr>
        <w:t xml:space="preserve">Гладковский С.В., Каманцев И.С. Прочность и сопротивление разрушению слоистых металлических композитов при различных видах нагружения. </w:t>
      </w:r>
      <w:hyperlink r:id="rId17" w:history="1">
        <w:r w:rsidR="0082724A" w:rsidRPr="00A73A3E">
          <w:rPr>
            <w:rFonts w:ascii="Times New Roman" w:hAnsi="Times New Roman"/>
            <w:sz w:val="28"/>
            <w:szCs w:val="28"/>
          </w:rPr>
          <w:t>Вектор науки Тольяттинского государственного университета</w:t>
        </w:r>
      </w:hyperlink>
      <w:r w:rsidR="0082724A" w:rsidRPr="00A73A3E">
        <w:rPr>
          <w:rFonts w:ascii="Times New Roman" w:hAnsi="Times New Roman"/>
          <w:sz w:val="28"/>
          <w:szCs w:val="28"/>
        </w:rPr>
        <w:t>. 2013. </w:t>
      </w:r>
      <w:hyperlink r:id="rId18" w:history="1">
        <w:r w:rsidR="0082724A" w:rsidRPr="00A73A3E">
          <w:rPr>
            <w:rFonts w:ascii="Times New Roman" w:hAnsi="Times New Roman"/>
            <w:sz w:val="28"/>
            <w:szCs w:val="28"/>
          </w:rPr>
          <w:t>№ 3 (25)</w:t>
        </w:r>
      </w:hyperlink>
      <w:r w:rsidR="0082724A" w:rsidRPr="00A73A3E">
        <w:rPr>
          <w:rFonts w:ascii="Times New Roman" w:hAnsi="Times New Roman"/>
          <w:sz w:val="28"/>
          <w:szCs w:val="28"/>
        </w:rPr>
        <w:t>. С. 132-135.</w:t>
      </w:r>
    </w:p>
    <w:p w:rsidR="0082724A" w:rsidRPr="00A73A3E" w:rsidRDefault="00F5502E" w:rsidP="00A73A3E">
      <w:pPr>
        <w:numPr>
          <w:ilvl w:val="0"/>
          <w:numId w:val="5"/>
        </w:numPr>
        <w:spacing w:after="0" w:line="360" w:lineRule="auto"/>
        <w:ind w:left="0" w:firstLine="709"/>
        <w:jc w:val="both"/>
        <w:rPr>
          <w:rFonts w:ascii="Times New Roman" w:hAnsi="Times New Roman"/>
          <w:sz w:val="28"/>
          <w:szCs w:val="28"/>
        </w:rPr>
      </w:pPr>
      <w:r w:rsidRPr="00A73A3E">
        <w:rPr>
          <w:rFonts w:ascii="Times New Roman" w:hAnsi="Times New Roman"/>
          <w:sz w:val="28"/>
          <w:szCs w:val="28"/>
        </w:rPr>
        <w:t xml:space="preserve">Гречников Ф.В., Михеев В.А., Попов И.П. Регулирование свойств листового материала с учётом динамических процессов </w:t>
      </w:r>
      <w:r w:rsidRPr="00A73A3E">
        <w:rPr>
          <w:rFonts w:ascii="Times New Roman" w:hAnsi="Times New Roman"/>
          <w:sz w:val="28"/>
          <w:szCs w:val="28"/>
        </w:rPr>
        <w:lastRenderedPageBreak/>
        <w:t>формирования структуры проката из алюминиевых сплавов.</w:t>
      </w:r>
      <w:r w:rsidRPr="00A73A3E">
        <w:rPr>
          <w:rFonts w:ascii="Times New Roman" w:hAnsi="Times New Roman"/>
          <w:sz w:val="28"/>
          <w:szCs w:val="28"/>
        </w:rPr>
        <w:br/>
      </w:r>
      <w:hyperlink r:id="rId19" w:history="1">
        <w:r w:rsidR="0082724A" w:rsidRPr="00A73A3E">
          <w:rPr>
            <w:rFonts w:ascii="Times New Roman" w:hAnsi="Times New Roman"/>
            <w:sz w:val="28"/>
            <w:szCs w:val="28"/>
          </w:rPr>
          <w:t>Вопросы материаловедения</w:t>
        </w:r>
      </w:hyperlink>
      <w:r w:rsidR="0082724A" w:rsidRPr="00A73A3E">
        <w:rPr>
          <w:rFonts w:ascii="Times New Roman" w:hAnsi="Times New Roman"/>
          <w:sz w:val="28"/>
          <w:szCs w:val="28"/>
        </w:rPr>
        <w:t>. 2007. </w:t>
      </w:r>
      <w:hyperlink r:id="rId20" w:history="1">
        <w:r w:rsidR="0082724A" w:rsidRPr="00A73A3E">
          <w:rPr>
            <w:rFonts w:ascii="Times New Roman" w:hAnsi="Times New Roman"/>
            <w:sz w:val="28"/>
            <w:szCs w:val="28"/>
          </w:rPr>
          <w:t>№ 4</w:t>
        </w:r>
      </w:hyperlink>
      <w:r w:rsidR="0082724A" w:rsidRPr="00A73A3E">
        <w:rPr>
          <w:rFonts w:ascii="Times New Roman" w:hAnsi="Times New Roman"/>
          <w:sz w:val="28"/>
          <w:szCs w:val="28"/>
        </w:rPr>
        <w:t>. С. 391-398.</w:t>
      </w:r>
    </w:p>
    <w:p w:rsidR="001E41C4" w:rsidRPr="00A73A3E" w:rsidRDefault="00F5502E" w:rsidP="00A73A3E">
      <w:pPr>
        <w:numPr>
          <w:ilvl w:val="0"/>
          <w:numId w:val="5"/>
        </w:numPr>
        <w:spacing w:after="0" w:line="360" w:lineRule="auto"/>
        <w:ind w:left="0" w:firstLine="709"/>
        <w:jc w:val="both"/>
        <w:rPr>
          <w:rFonts w:ascii="Times New Roman" w:hAnsi="Times New Roman"/>
          <w:sz w:val="28"/>
          <w:szCs w:val="28"/>
        </w:rPr>
      </w:pPr>
      <w:r w:rsidRPr="00A73A3E">
        <w:rPr>
          <w:rFonts w:ascii="Times New Roman" w:hAnsi="Times New Roman"/>
          <w:sz w:val="28"/>
          <w:szCs w:val="28"/>
        </w:rPr>
        <w:t>Гречников Ф.В.</w:t>
      </w:r>
      <w:r w:rsidR="00B15FFC" w:rsidRPr="00A73A3E">
        <w:rPr>
          <w:rFonts w:ascii="Times New Roman" w:hAnsi="Times New Roman"/>
          <w:sz w:val="28"/>
          <w:szCs w:val="28"/>
        </w:rPr>
        <w:t xml:space="preserve">, В. М. Зайцев.  </w:t>
      </w:r>
      <w:r w:rsidRPr="00A73A3E">
        <w:rPr>
          <w:rFonts w:ascii="Times New Roman" w:hAnsi="Times New Roman"/>
          <w:sz w:val="28"/>
          <w:szCs w:val="28"/>
        </w:rPr>
        <w:t>Физико-механические основы интенсификации деформирования высокотекстурированных материалов. У</w:t>
      </w:r>
      <w:r w:rsidR="00B15FFC" w:rsidRPr="00A73A3E">
        <w:rPr>
          <w:rFonts w:ascii="Times New Roman" w:hAnsi="Times New Roman"/>
          <w:sz w:val="28"/>
          <w:szCs w:val="28"/>
        </w:rPr>
        <w:t xml:space="preserve">чебное пособие. </w:t>
      </w:r>
      <w:r w:rsidR="001E41C4" w:rsidRPr="00A73A3E">
        <w:rPr>
          <w:rFonts w:ascii="Times New Roman" w:hAnsi="Times New Roman"/>
          <w:sz w:val="28"/>
          <w:szCs w:val="28"/>
        </w:rPr>
        <w:t>Федеральное агентство по образованию, Гос. образовательное учреждение высш. проф. образования "Самарский гос. аэрокосмический ун-т им. акад. С. П. Королева". Самара, 2006.</w:t>
      </w:r>
    </w:p>
    <w:sectPr w:rsidR="001E41C4" w:rsidRPr="00A73A3E" w:rsidSect="00417C16">
      <w:headerReference w:type="even" r:id="rId21"/>
      <w:headerReference w:type="default" r:id="rId22"/>
      <w:footerReference w:type="even" r:id="rId23"/>
      <w:footerReference w:type="default" r:id="rId24"/>
      <w:headerReference w:type="first" r:id="rId25"/>
      <w:footerReference w:type="first" r:id="rId2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2307" w:rsidRDefault="00D82307" w:rsidP="008E77DF">
      <w:pPr>
        <w:spacing w:after="0" w:line="240" w:lineRule="auto"/>
      </w:pPr>
      <w:r>
        <w:separator/>
      </w:r>
    </w:p>
  </w:endnote>
  <w:endnote w:type="continuationSeparator" w:id="1">
    <w:p w:rsidR="00D82307" w:rsidRDefault="00D82307" w:rsidP="008E77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7536" w:rsidRDefault="00CC7536">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3691348"/>
      <w:docPartObj>
        <w:docPartGallery w:val="Page Numbers (Bottom of Page)"/>
        <w:docPartUnique/>
      </w:docPartObj>
    </w:sdtPr>
    <w:sdtEndPr>
      <w:rPr>
        <w:rFonts w:ascii="Times New Roman" w:hAnsi="Times New Roman"/>
        <w:sz w:val="24"/>
        <w:szCs w:val="24"/>
      </w:rPr>
    </w:sdtEndPr>
    <w:sdtContent>
      <w:p w:rsidR="008E77DF" w:rsidRPr="008E77DF" w:rsidRDefault="00E0139C">
        <w:pPr>
          <w:pStyle w:val="ab"/>
          <w:jc w:val="center"/>
          <w:rPr>
            <w:rFonts w:ascii="Times New Roman" w:hAnsi="Times New Roman"/>
            <w:sz w:val="24"/>
            <w:szCs w:val="24"/>
          </w:rPr>
        </w:pPr>
        <w:r w:rsidRPr="008E77DF">
          <w:rPr>
            <w:rFonts w:ascii="Times New Roman" w:hAnsi="Times New Roman"/>
            <w:sz w:val="24"/>
            <w:szCs w:val="24"/>
          </w:rPr>
          <w:fldChar w:fldCharType="begin"/>
        </w:r>
        <w:r w:rsidR="008E77DF" w:rsidRPr="008E77DF">
          <w:rPr>
            <w:rFonts w:ascii="Times New Roman" w:hAnsi="Times New Roman"/>
            <w:sz w:val="24"/>
            <w:szCs w:val="24"/>
          </w:rPr>
          <w:instrText>PAGE   \* MERGEFORMAT</w:instrText>
        </w:r>
        <w:r w:rsidRPr="008E77DF">
          <w:rPr>
            <w:rFonts w:ascii="Times New Roman" w:hAnsi="Times New Roman"/>
            <w:sz w:val="24"/>
            <w:szCs w:val="24"/>
          </w:rPr>
          <w:fldChar w:fldCharType="separate"/>
        </w:r>
        <w:r w:rsidR="00CC7536">
          <w:rPr>
            <w:rFonts w:ascii="Times New Roman" w:hAnsi="Times New Roman"/>
            <w:noProof/>
            <w:sz w:val="24"/>
            <w:szCs w:val="24"/>
          </w:rPr>
          <w:t>10</w:t>
        </w:r>
        <w:r w:rsidRPr="008E77DF">
          <w:rPr>
            <w:rFonts w:ascii="Times New Roman" w:hAnsi="Times New Roman"/>
            <w:sz w:val="24"/>
            <w:szCs w:val="24"/>
          </w:rPr>
          <w:fldChar w:fldCharType="end"/>
        </w:r>
      </w:p>
    </w:sdtContent>
  </w:sdt>
  <w:p w:rsidR="008E77DF" w:rsidRDefault="008E77DF">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7536" w:rsidRDefault="00CC7536">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2307" w:rsidRDefault="00D82307" w:rsidP="008E77DF">
      <w:pPr>
        <w:spacing w:after="0" w:line="240" w:lineRule="auto"/>
      </w:pPr>
      <w:r>
        <w:separator/>
      </w:r>
    </w:p>
  </w:footnote>
  <w:footnote w:type="continuationSeparator" w:id="1">
    <w:p w:rsidR="00D82307" w:rsidRDefault="00D82307" w:rsidP="008E77D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7536" w:rsidRDefault="00CC7536">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7536" w:rsidRDefault="00CC7536">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7536" w:rsidRDefault="00CC7536">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5C3E2B"/>
    <w:multiLevelType w:val="multilevel"/>
    <w:tmpl w:val="7B48F1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1C3433A5"/>
    <w:multiLevelType w:val="hybridMultilevel"/>
    <w:tmpl w:val="D6BEC1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38109C2"/>
    <w:multiLevelType w:val="multilevel"/>
    <w:tmpl w:val="01DA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9D952E7"/>
    <w:multiLevelType w:val="hybridMultilevel"/>
    <w:tmpl w:val="B7BAD120"/>
    <w:lvl w:ilvl="0" w:tplc="A842798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524F6D67"/>
    <w:multiLevelType w:val="multilevel"/>
    <w:tmpl w:val="CC6E0FEA"/>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PersonalInformation/>
  <w:removeDateAndTime/>
  <w:defaultTabStop w:val="708"/>
  <w:characterSpacingControl w:val="doNotCompress"/>
  <w:hdrShapeDefaults>
    <o:shapedefaults v:ext="edit" spidmax="3074"/>
  </w:hdrShapeDefaults>
  <w:footnotePr>
    <w:footnote w:id="0"/>
    <w:footnote w:id="1"/>
  </w:footnotePr>
  <w:endnotePr>
    <w:endnote w:id="0"/>
    <w:endnote w:id="1"/>
  </w:endnotePr>
  <w:compat/>
  <w:rsids>
    <w:rsidRoot w:val="008D189A"/>
    <w:rsid w:val="00013FC2"/>
    <w:rsid w:val="00045F38"/>
    <w:rsid w:val="00056348"/>
    <w:rsid w:val="001E41C4"/>
    <w:rsid w:val="002151DE"/>
    <w:rsid w:val="00232962"/>
    <w:rsid w:val="002920B0"/>
    <w:rsid w:val="002C06AD"/>
    <w:rsid w:val="002C0BE7"/>
    <w:rsid w:val="002D0734"/>
    <w:rsid w:val="002D1A82"/>
    <w:rsid w:val="00343280"/>
    <w:rsid w:val="00366670"/>
    <w:rsid w:val="003877E0"/>
    <w:rsid w:val="00417C16"/>
    <w:rsid w:val="004D4E8E"/>
    <w:rsid w:val="00505CAA"/>
    <w:rsid w:val="0051450D"/>
    <w:rsid w:val="005265D4"/>
    <w:rsid w:val="005346F2"/>
    <w:rsid w:val="00555BE7"/>
    <w:rsid w:val="0057255E"/>
    <w:rsid w:val="005F5C0C"/>
    <w:rsid w:val="0069116A"/>
    <w:rsid w:val="006D1AEE"/>
    <w:rsid w:val="006F5948"/>
    <w:rsid w:val="00734175"/>
    <w:rsid w:val="007D1E08"/>
    <w:rsid w:val="0081356C"/>
    <w:rsid w:val="0082724A"/>
    <w:rsid w:val="00894FDE"/>
    <w:rsid w:val="008D189A"/>
    <w:rsid w:val="008E77DF"/>
    <w:rsid w:val="00916F39"/>
    <w:rsid w:val="00931496"/>
    <w:rsid w:val="009A6A09"/>
    <w:rsid w:val="009C6353"/>
    <w:rsid w:val="009D140F"/>
    <w:rsid w:val="009E38CC"/>
    <w:rsid w:val="009F4D73"/>
    <w:rsid w:val="00A73A3E"/>
    <w:rsid w:val="00A94853"/>
    <w:rsid w:val="00B15FFC"/>
    <w:rsid w:val="00B3260B"/>
    <w:rsid w:val="00C41715"/>
    <w:rsid w:val="00C64698"/>
    <w:rsid w:val="00CB4655"/>
    <w:rsid w:val="00CC7536"/>
    <w:rsid w:val="00D6739F"/>
    <w:rsid w:val="00D82307"/>
    <w:rsid w:val="00DA2987"/>
    <w:rsid w:val="00DA6EFB"/>
    <w:rsid w:val="00DF1AAB"/>
    <w:rsid w:val="00E0139C"/>
    <w:rsid w:val="00E0259E"/>
    <w:rsid w:val="00E5066C"/>
    <w:rsid w:val="00E61330"/>
    <w:rsid w:val="00E763E8"/>
    <w:rsid w:val="00EB4E4A"/>
    <w:rsid w:val="00ED6CD1"/>
    <w:rsid w:val="00EF58CD"/>
    <w:rsid w:val="00F078F5"/>
    <w:rsid w:val="00F5502E"/>
    <w:rsid w:val="00F779E7"/>
    <w:rsid w:val="00FC5D95"/>
    <w:rsid w:val="00FE45AA"/>
    <w:rsid w:val="00FF15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5BE7"/>
    <w:pPr>
      <w:spacing w:after="200" w:line="276" w:lineRule="auto"/>
    </w:pPr>
    <w:rPr>
      <w:lang w:eastAsia="en-US"/>
    </w:rPr>
  </w:style>
  <w:style w:type="paragraph" w:styleId="3">
    <w:name w:val="heading 3"/>
    <w:basedOn w:val="a"/>
    <w:next w:val="a"/>
    <w:link w:val="30"/>
    <w:uiPriority w:val="99"/>
    <w:qFormat/>
    <w:rsid w:val="00E763E8"/>
    <w:pPr>
      <w:keepNext/>
      <w:keepLines/>
      <w:spacing w:before="200" w:after="0"/>
      <w:outlineLvl w:val="2"/>
    </w:pPr>
    <w:rPr>
      <w:rFonts w:ascii="Cambria" w:eastAsia="Times New Roman" w:hAnsi="Cambria"/>
      <w:b/>
      <w:bCs/>
      <w:color w:val="4F81BD"/>
    </w:rPr>
  </w:style>
  <w:style w:type="paragraph" w:styleId="4">
    <w:name w:val="heading 4"/>
    <w:basedOn w:val="a"/>
    <w:link w:val="40"/>
    <w:uiPriority w:val="99"/>
    <w:qFormat/>
    <w:rsid w:val="00E763E8"/>
    <w:pPr>
      <w:spacing w:before="100" w:beforeAutospacing="1" w:after="100" w:afterAutospacing="1" w:line="240" w:lineRule="auto"/>
      <w:outlineLvl w:val="3"/>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E763E8"/>
    <w:rPr>
      <w:rFonts w:ascii="Cambria" w:hAnsi="Cambria" w:cs="Times New Roman"/>
      <w:b/>
      <w:bCs/>
      <w:color w:val="4F81BD"/>
    </w:rPr>
  </w:style>
  <w:style w:type="character" w:customStyle="1" w:styleId="40">
    <w:name w:val="Заголовок 4 Знак"/>
    <w:basedOn w:val="a0"/>
    <w:link w:val="4"/>
    <w:uiPriority w:val="99"/>
    <w:locked/>
    <w:rsid w:val="00E763E8"/>
    <w:rPr>
      <w:rFonts w:ascii="Times New Roman" w:hAnsi="Times New Roman" w:cs="Times New Roman"/>
      <w:b/>
      <w:bCs/>
      <w:sz w:val="24"/>
      <w:szCs w:val="24"/>
      <w:lang w:eastAsia="ru-RU"/>
    </w:rPr>
  </w:style>
  <w:style w:type="paragraph" w:styleId="a3">
    <w:name w:val="Normal (Web)"/>
    <w:basedOn w:val="a"/>
    <w:uiPriority w:val="99"/>
    <w:semiHidden/>
    <w:rsid w:val="00E763E8"/>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Subtitle"/>
    <w:basedOn w:val="a"/>
    <w:next w:val="a"/>
    <w:link w:val="a5"/>
    <w:uiPriority w:val="99"/>
    <w:qFormat/>
    <w:rsid w:val="00E763E8"/>
    <w:pPr>
      <w:numPr>
        <w:ilvl w:val="1"/>
      </w:numPr>
    </w:pPr>
    <w:rPr>
      <w:rFonts w:ascii="Cambria" w:eastAsia="Times New Roman" w:hAnsi="Cambria"/>
      <w:i/>
      <w:iCs/>
      <w:color w:val="4F81BD"/>
      <w:spacing w:val="15"/>
      <w:sz w:val="24"/>
      <w:szCs w:val="24"/>
    </w:rPr>
  </w:style>
  <w:style w:type="character" w:customStyle="1" w:styleId="a5">
    <w:name w:val="Подзаголовок Знак"/>
    <w:basedOn w:val="a0"/>
    <w:link w:val="a4"/>
    <w:uiPriority w:val="99"/>
    <w:locked/>
    <w:rsid w:val="00E763E8"/>
    <w:rPr>
      <w:rFonts w:ascii="Cambria" w:hAnsi="Cambria" w:cs="Times New Roman"/>
      <w:i/>
      <w:iCs/>
      <w:color w:val="4F81BD"/>
      <w:spacing w:val="15"/>
      <w:sz w:val="24"/>
      <w:szCs w:val="24"/>
    </w:rPr>
  </w:style>
  <w:style w:type="paragraph" w:styleId="a6">
    <w:name w:val="Balloon Text"/>
    <w:basedOn w:val="a"/>
    <w:link w:val="a7"/>
    <w:uiPriority w:val="99"/>
    <w:semiHidden/>
    <w:rsid w:val="00E763E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locked/>
    <w:rsid w:val="00E763E8"/>
    <w:rPr>
      <w:rFonts w:ascii="Tahoma" w:hAnsi="Tahoma" w:cs="Tahoma"/>
      <w:sz w:val="16"/>
      <w:szCs w:val="16"/>
    </w:rPr>
  </w:style>
  <w:style w:type="character" w:styleId="a8">
    <w:name w:val="Hyperlink"/>
    <w:basedOn w:val="a0"/>
    <w:uiPriority w:val="99"/>
    <w:rsid w:val="006D1AEE"/>
    <w:rPr>
      <w:rFonts w:cs="Times New Roman"/>
      <w:color w:val="0000FF"/>
      <w:u w:val="single"/>
    </w:rPr>
  </w:style>
  <w:style w:type="character" w:customStyle="1" w:styleId="apple-converted-space">
    <w:name w:val="apple-converted-space"/>
    <w:rsid w:val="00045F38"/>
  </w:style>
  <w:style w:type="paragraph" w:styleId="a9">
    <w:name w:val="header"/>
    <w:basedOn w:val="a"/>
    <w:link w:val="aa"/>
    <w:uiPriority w:val="99"/>
    <w:unhideWhenUsed/>
    <w:rsid w:val="008E77D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E77DF"/>
    <w:rPr>
      <w:lang w:eastAsia="en-US"/>
    </w:rPr>
  </w:style>
  <w:style w:type="paragraph" w:styleId="ab">
    <w:name w:val="footer"/>
    <w:basedOn w:val="a"/>
    <w:link w:val="ac"/>
    <w:uiPriority w:val="99"/>
    <w:unhideWhenUsed/>
    <w:rsid w:val="008E77D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E77DF"/>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5BE7"/>
    <w:pPr>
      <w:spacing w:after="200" w:line="276" w:lineRule="auto"/>
    </w:pPr>
    <w:rPr>
      <w:lang w:eastAsia="en-US"/>
    </w:rPr>
  </w:style>
  <w:style w:type="paragraph" w:styleId="3">
    <w:name w:val="heading 3"/>
    <w:basedOn w:val="a"/>
    <w:next w:val="a"/>
    <w:link w:val="30"/>
    <w:uiPriority w:val="99"/>
    <w:qFormat/>
    <w:rsid w:val="00E763E8"/>
    <w:pPr>
      <w:keepNext/>
      <w:keepLines/>
      <w:spacing w:before="200" w:after="0"/>
      <w:outlineLvl w:val="2"/>
    </w:pPr>
    <w:rPr>
      <w:rFonts w:ascii="Cambria" w:eastAsia="Times New Roman" w:hAnsi="Cambria"/>
      <w:b/>
      <w:bCs/>
      <w:color w:val="4F81BD"/>
    </w:rPr>
  </w:style>
  <w:style w:type="paragraph" w:styleId="4">
    <w:name w:val="heading 4"/>
    <w:basedOn w:val="a"/>
    <w:link w:val="40"/>
    <w:uiPriority w:val="99"/>
    <w:qFormat/>
    <w:rsid w:val="00E763E8"/>
    <w:pPr>
      <w:spacing w:before="100" w:beforeAutospacing="1" w:after="100" w:afterAutospacing="1" w:line="240" w:lineRule="auto"/>
      <w:outlineLvl w:val="3"/>
    </w:pPr>
    <w:rPr>
      <w:rFonts w:ascii="Times New Roman" w:eastAsia="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E763E8"/>
    <w:rPr>
      <w:rFonts w:ascii="Cambria" w:hAnsi="Cambria" w:cs="Times New Roman"/>
      <w:b/>
      <w:bCs/>
      <w:color w:val="4F81BD"/>
    </w:rPr>
  </w:style>
  <w:style w:type="character" w:customStyle="1" w:styleId="40">
    <w:name w:val="Заголовок 4 Знак"/>
    <w:basedOn w:val="a0"/>
    <w:link w:val="4"/>
    <w:uiPriority w:val="99"/>
    <w:locked/>
    <w:rsid w:val="00E763E8"/>
    <w:rPr>
      <w:rFonts w:ascii="Times New Roman" w:hAnsi="Times New Roman" w:cs="Times New Roman"/>
      <w:b/>
      <w:bCs/>
      <w:sz w:val="24"/>
      <w:szCs w:val="24"/>
      <w:lang w:eastAsia="ru-RU"/>
    </w:rPr>
  </w:style>
  <w:style w:type="paragraph" w:styleId="a3">
    <w:name w:val="Normal (Web)"/>
    <w:basedOn w:val="a"/>
    <w:uiPriority w:val="99"/>
    <w:semiHidden/>
    <w:rsid w:val="00E763E8"/>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Subtitle"/>
    <w:basedOn w:val="a"/>
    <w:next w:val="a"/>
    <w:link w:val="a5"/>
    <w:uiPriority w:val="99"/>
    <w:qFormat/>
    <w:rsid w:val="00E763E8"/>
    <w:pPr>
      <w:numPr>
        <w:ilvl w:val="1"/>
      </w:numPr>
    </w:pPr>
    <w:rPr>
      <w:rFonts w:ascii="Cambria" w:eastAsia="Times New Roman" w:hAnsi="Cambria"/>
      <w:i/>
      <w:iCs/>
      <w:color w:val="4F81BD"/>
      <w:spacing w:val="15"/>
      <w:sz w:val="24"/>
      <w:szCs w:val="24"/>
    </w:rPr>
  </w:style>
  <w:style w:type="character" w:customStyle="1" w:styleId="a5">
    <w:name w:val="Подзаголовок Знак"/>
    <w:basedOn w:val="a0"/>
    <w:link w:val="a4"/>
    <w:uiPriority w:val="99"/>
    <w:locked/>
    <w:rsid w:val="00E763E8"/>
    <w:rPr>
      <w:rFonts w:ascii="Cambria" w:hAnsi="Cambria" w:cs="Times New Roman"/>
      <w:i/>
      <w:iCs/>
      <w:color w:val="4F81BD"/>
      <w:spacing w:val="15"/>
      <w:sz w:val="24"/>
      <w:szCs w:val="24"/>
    </w:rPr>
  </w:style>
  <w:style w:type="paragraph" w:styleId="a6">
    <w:name w:val="Balloon Text"/>
    <w:basedOn w:val="a"/>
    <w:link w:val="a7"/>
    <w:uiPriority w:val="99"/>
    <w:semiHidden/>
    <w:rsid w:val="00E763E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locked/>
    <w:rsid w:val="00E763E8"/>
    <w:rPr>
      <w:rFonts w:ascii="Tahoma" w:hAnsi="Tahoma" w:cs="Tahoma"/>
      <w:sz w:val="16"/>
      <w:szCs w:val="16"/>
    </w:rPr>
  </w:style>
  <w:style w:type="character" w:styleId="a8">
    <w:name w:val="Hyperlink"/>
    <w:basedOn w:val="a0"/>
    <w:uiPriority w:val="99"/>
    <w:rsid w:val="006D1AEE"/>
    <w:rPr>
      <w:rFonts w:cs="Times New Roman"/>
      <w:color w:val="0000FF"/>
      <w:u w:val="single"/>
    </w:rPr>
  </w:style>
  <w:style w:type="character" w:customStyle="1" w:styleId="apple-converted-space">
    <w:name w:val="apple-converted-space"/>
    <w:rsid w:val="00045F38"/>
  </w:style>
  <w:style w:type="paragraph" w:styleId="a9">
    <w:name w:val="header"/>
    <w:basedOn w:val="a"/>
    <w:link w:val="aa"/>
    <w:uiPriority w:val="99"/>
    <w:unhideWhenUsed/>
    <w:rsid w:val="008E77D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E77DF"/>
    <w:rPr>
      <w:lang w:eastAsia="en-US"/>
    </w:rPr>
  </w:style>
  <w:style w:type="paragraph" w:styleId="ab">
    <w:name w:val="footer"/>
    <w:basedOn w:val="a"/>
    <w:link w:val="ac"/>
    <w:uiPriority w:val="99"/>
    <w:unhideWhenUsed/>
    <w:rsid w:val="008E77D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E77DF"/>
    <w:rPr>
      <w:lang w:eastAsia="en-US"/>
    </w:rPr>
  </w:style>
</w:styles>
</file>

<file path=word/webSettings.xml><?xml version="1.0" encoding="utf-8"?>
<w:webSettings xmlns:r="http://schemas.openxmlformats.org/officeDocument/2006/relationships" xmlns:w="http://schemas.openxmlformats.org/wordprocessingml/2006/main">
  <w:divs>
    <w:div w:id="2995320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elibrary.ru/contents.asp?issueid=1383975" TargetMode="External"/><Relationship Id="rId18" Type="http://schemas.openxmlformats.org/officeDocument/2006/relationships/hyperlink" Target="http://elibrary.ru/contents.asp?issueid=1261781&amp;selid=21458460"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mailto:eanosova@mail.ru" TargetMode="External"/><Relationship Id="rId12" Type="http://schemas.openxmlformats.org/officeDocument/2006/relationships/chart" Target="charts/chart3.xml"/><Relationship Id="rId17" Type="http://schemas.openxmlformats.org/officeDocument/2006/relationships/hyperlink" Target="http://elibrary.ru/contents.asp?issueid=1261781"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elibrary.ru/contents.asp?issueid=1248375&amp;selid=21248850" TargetMode="External"/><Relationship Id="rId20" Type="http://schemas.openxmlformats.org/officeDocument/2006/relationships/hyperlink" Target="http://elibrary.ru/contents.asp?issueid=440714&amp;selid=9614540" TargetMode="External"/><Relationship Id="rId29"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2.xm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elibrary.ru/contents.asp?issueid=1248375"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hyperlink" Target="http://elibrary.ru/contents.asp?issueid=440714" TargetMode="Externa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http://elibrary.ru/contents.asp?issueid=1383975&amp;selid=23283961" TargetMode="External"/><Relationship Id="rId22" Type="http://schemas.openxmlformats.org/officeDocument/2006/relationships/header" Target="header2.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H:\&#1076;&#1083;&#1103;%20&#1090;&#1077;&#1079;&#1080;&#1089;&#1086;&#1074;%20&#1042;&#1048;&#1040;&#1052;.xls"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oleObject" Target="file:///H:\&#1076;&#1083;&#1103;%20&#1090;&#1077;&#1079;&#1080;&#1089;&#1086;&#1074;%20&#1042;&#1048;&#1040;&#1052;.xls"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3.xml"/><Relationship Id="rId2" Type="http://schemas.openxmlformats.org/officeDocument/2006/relationships/oleObject" Target="file:///H:\&#1076;&#1083;&#1103;%20&#1090;&#1077;&#1079;&#1080;&#1089;&#1086;&#1074;%20&#1042;&#1048;&#1040;&#1052;.xls" TargetMode="External"/><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manualLayout>
          <c:layoutTarget val="inner"/>
          <c:xMode val="edge"/>
          <c:yMode val="edge"/>
          <c:x val="0.13733088405434379"/>
          <c:y val="6.7357512953367907E-2"/>
          <c:w val="0.81818259091531542"/>
          <c:h val="0.75647668393782386"/>
        </c:manualLayout>
      </c:layout>
      <c:scatterChart>
        <c:scatterStyle val="lineMarker"/>
        <c:ser>
          <c:idx val="0"/>
          <c:order val="0"/>
          <c:spPr>
            <a:ln w="25400">
              <a:solidFill>
                <a:srgbClr val="000000"/>
              </a:solidFill>
              <a:prstDash val="solid"/>
            </a:ln>
          </c:spPr>
          <c:marker>
            <c:symbol val="diamond"/>
            <c:size val="5"/>
            <c:spPr>
              <a:solidFill>
                <a:srgbClr val="000000"/>
              </a:solidFill>
              <a:ln>
                <a:solidFill>
                  <a:srgbClr val="000000"/>
                </a:solidFill>
                <a:prstDash val="solid"/>
              </a:ln>
            </c:spPr>
          </c:marker>
          <c:xVal>
            <c:numRef>
              <c:f>Лист1!$A$3:$A$7</c:f>
              <c:numCache>
                <c:formatCode>General</c:formatCode>
                <c:ptCount val="5"/>
                <c:pt idx="0">
                  <c:v>0</c:v>
                </c:pt>
                <c:pt idx="1">
                  <c:v>1</c:v>
                </c:pt>
                <c:pt idx="2">
                  <c:v>2</c:v>
                </c:pt>
                <c:pt idx="3">
                  <c:v>3</c:v>
                </c:pt>
                <c:pt idx="4">
                  <c:v>4</c:v>
                </c:pt>
              </c:numCache>
            </c:numRef>
          </c:xVal>
          <c:yVal>
            <c:numRef>
              <c:f>Лист1!$D$3:$D$7</c:f>
              <c:numCache>
                <c:formatCode>General</c:formatCode>
                <c:ptCount val="5"/>
                <c:pt idx="0">
                  <c:v>30</c:v>
                </c:pt>
                <c:pt idx="1">
                  <c:v>10</c:v>
                </c:pt>
                <c:pt idx="2">
                  <c:v>9</c:v>
                </c:pt>
                <c:pt idx="3">
                  <c:v>9</c:v>
                </c:pt>
                <c:pt idx="4">
                  <c:v>7</c:v>
                </c:pt>
              </c:numCache>
            </c:numRef>
          </c:yVal>
          <c:smooth val="1"/>
        </c:ser>
        <c:ser>
          <c:idx val="1"/>
          <c:order val="1"/>
          <c:spPr>
            <a:ln w="25400">
              <a:solidFill>
                <a:srgbClr val="000000"/>
              </a:solidFill>
              <a:prstDash val="lgDash"/>
            </a:ln>
          </c:spPr>
          <c:marker>
            <c:symbol val="square"/>
            <c:size val="5"/>
            <c:spPr>
              <a:solidFill>
                <a:srgbClr val="000000"/>
              </a:solidFill>
              <a:ln>
                <a:solidFill>
                  <a:srgbClr val="000000"/>
                </a:solidFill>
                <a:prstDash val="solid"/>
              </a:ln>
            </c:spPr>
          </c:marker>
          <c:xVal>
            <c:numRef>
              <c:f>Лист1!$A$9:$A$13</c:f>
              <c:numCache>
                <c:formatCode>General</c:formatCode>
                <c:ptCount val="5"/>
                <c:pt idx="0">
                  <c:v>0</c:v>
                </c:pt>
                <c:pt idx="1">
                  <c:v>1</c:v>
                </c:pt>
                <c:pt idx="2">
                  <c:v>2</c:v>
                </c:pt>
                <c:pt idx="3">
                  <c:v>3</c:v>
                </c:pt>
                <c:pt idx="4">
                  <c:v>4</c:v>
                </c:pt>
              </c:numCache>
            </c:numRef>
          </c:xVal>
          <c:yVal>
            <c:numRef>
              <c:f>Лист1!$D$9:$D$13</c:f>
              <c:numCache>
                <c:formatCode>General</c:formatCode>
                <c:ptCount val="5"/>
                <c:pt idx="0">
                  <c:v>12</c:v>
                </c:pt>
                <c:pt idx="1">
                  <c:v>12</c:v>
                </c:pt>
                <c:pt idx="2">
                  <c:v>10</c:v>
                </c:pt>
                <c:pt idx="3">
                  <c:v>10</c:v>
                </c:pt>
                <c:pt idx="4">
                  <c:v>8</c:v>
                </c:pt>
              </c:numCache>
            </c:numRef>
          </c:yVal>
          <c:smooth val="1"/>
        </c:ser>
        <c:ser>
          <c:idx val="2"/>
          <c:order val="2"/>
          <c:spPr>
            <a:ln w="25400">
              <a:solidFill>
                <a:srgbClr val="333333"/>
              </a:solidFill>
              <a:prstDash val="solid"/>
            </a:ln>
          </c:spPr>
          <c:marker>
            <c:symbol val="diamond"/>
            <c:size val="5"/>
            <c:spPr>
              <a:solidFill>
                <a:srgbClr val="333333"/>
              </a:solidFill>
              <a:ln>
                <a:solidFill>
                  <a:srgbClr val="333333"/>
                </a:solidFill>
                <a:prstDash val="solid"/>
              </a:ln>
            </c:spPr>
          </c:marker>
          <c:xVal>
            <c:numRef>
              <c:f>Лист1!$A$15:$A$19</c:f>
              <c:numCache>
                <c:formatCode>General</c:formatCode>
                <c:ptCount val="5"/>
                <c:pt idx="0">
                  <c:v>0</c:v>
                </c:pt>
                <c:pt idx="1">
                  <c:v>1</c:v>
                </c:pt>
                <c:pt idx="2">
                  <c:v>2</c:v>
                </c:pt>
                <c:pt idx="3">
                  <c:v>3</c:v>
                </c:pt>
                <c:pt idx="4">
                  <c:v>4</c:v>
                </c:pt>
              </c:numCache>
            </c:numRef>
          </c:xVal>
          <c:yVal>
            <c:numRef>
              <c:f>Лист1!$D$15:$D$19</c:f>
              <c:numCache>
                <c:formatCode>General</c:formatCode>
                <c:ptCount val="5"/>
                <c:pt idx="0">
                  <c:v>90</c:v>
                </c:pt>
                <c:pt idx="1">
                  <c:v>20</c:v>
                </c:pt>
                <c:pt idx="2">
                  <c:v>17</c:v>
                </c:pt>
                <c:pt idx="3">
                  <c:v>10</c:v>
                </c:pt>
                <c:pt idx="4">
                  <c:v>9</c:v>
                </c:pt>
              </c:numCache>
            </c:numRef>
          </c:yVal>
        </c:ser>
        <c:ser>
          <c:idx val="3"/>
          <c:order val="3"/>
          <c:spPr>
            <a:ln w="25400">
              <a:solidFill>
                <a:srgbClr val="333333"/>
              </a:solidFill>
              <a:prstDash val="lgDash"/>
            </a:ln>
          </c:spPr>
          <c:marker>
            <c:symbol val="square"/>
            <c:size val="5"/>
            <c:spPr>
              <a:solidFill>
                <a:srgbClr val="333333"/>
              </a:solidFill>
              <a:ln>
                <a:solidFill>
                  <a:srgbClr val="333333"/>
                </a:solidFill>
                <a:prstDash val="solid"/>
              </a:ln>
            </c:spPr>
          </c:marker>
          <c:xVal>
            <c:numRef>
              <c:f>Лист1!$A$21:$A$25</c:f>
              <c:numCache>
                <c:formatCode>General</c:formatCode>
                <c:ptCount val="5"/>
                <c:pt idx="0">
                  <c:v>0</c:v>
                </c:pt>
                <c:pt idx="1">
                  <c:v>1</c:v>
                </c:pt>
                <c:pt idx="2">
                  <c:v>2</c:v>
                </c:pt>
                <c:pt idx="3">
                  <c:v>3</c:v>
                </c:pt>
                <c:pt idx="4">
                  <c:v>4</c:v>
                </c:pt>
              </c:numCache>
            </c:numRef>
          </c:xVal>
          <c:yVal>
            <c:numRef>
              <c:f>Лист1!$D$21:$D$25</c:f>
              <c:numCache>
                <c:formatCode>General</c:formatCode>
                <c:ptCount val="5"/>
                <c:pt idx="0">
                  <c:v>64</c:v>
                </c:pt>
                <c:pt idx="1">
                  <c:v>10</c:v>
                </c:pt>
                <c:pt idx="2">
                  <c:v>10</c:v>
                </c:pt>
                <c:pt idx="3">
                  <c:v>9</c:v>
                </c:pt>
                <c:pt idx="4">
                  <c:v>8</c:v>
                </c:pt>
              </c:numCache>
            </c:numRef>
          </c:yVal>
        </c:ser>
        <c:axId val="48338816"/>
        <c:axId val="48345088"/>
      </c:scatterChart>
      <c:valAx>
        <c:axId val="48338816"/>
        <c:scaling>
          <c:orientation val="minMax"/>
        </c:scaling>
        <c:axPos val="b"/>
        <c:title>
          <c:tx>
            <c:rich>
              <a:bodyPr/>
              <a:lstStyle/>
              <a:p>
                <a:pPr>
                  <a:defRPr sz="1000" b="1" i="0" u="none" strike="noStrike" baseline="0">
                    <a:solidFill>
                      <a:srgbClr val="000000"/>
                    </a:solidFill>
                    <a:latin typeface="Arial Cyr"/>
                    <a:ea typeface="Arial Cyr"/>
                    <a:cs typeface="Arial Cyr"/>
                  </a:defRPr>
                </a:pPr>
                <a:r>
                  <a:rPr lang="ru-RU"/>
                  <a:t>№ прохода</a:t>
                </a:r>
              </a:p>
            </c:rich>
          </c:tx>
          <c:layout>
            <c:manualLayout>
              <c:xMode val="edge"/>
              <c:yMode val="edge"/>
              <c:x val="0.47001978627050062"/>
              <c:y val="0.90414507772020725"/>
            </c:manualLayout>
          </c:layout>
          <c:spPr>
            <a:noFill/>
            <a:ln w="25400">
              <a:noFill/>
            </a:ln>
          </c:spPr>
        </c:title>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48345088"/>
        <c:crosses val="autoZero"/>
        <c:crossBetween val="midCat"/>
      </c:valAx>
      <c:valAx>
        <c:axId val="48345088"/>
        <c:scaling>
          <c:orientation val="minMax"/>
        </c:scaling>
        <c:axPos val="l"/>
        <c:majorGridlines>
          <c:spPr>
            <a:ln w="3175">
              <a:solidFill>
                <a:srgbClr val="000000"/>
              </a:solidFill>
              <a:prstDash val="solid"/>
            </a:ln>
          </c:spPr>
        </c:majorGridlines>
        <c:title>
          <c:tx>
            <c:rich>
              <a:bodyPr/>
              <a:lstStyle/>
              <a:p>
                <a:pPr>
                  <a:defRPr sz="1000" b="1" i="0" u="none" strike="noStrike" baseline="0">
                    <a:solidFill>
                      <a:srgbClr val="000000"/>
                    </a:solidFill>
                    <a:latin typeface="Arial Cyr"/>
                    <a:ea typeface="Arial Cyr"/>
                    <a:cs typeface="Arial Cyr"/>
                  </a:defRPr>
                </a:pPr>
                <a:r>
                  <a:rPr lang="ru-RU"/>
                  <a:t>относительное удлинение, %</a:t>
                </a:r>
              </a:p>
            </c:rich>
          </c:tx>
          <c:layout>
            <c:manualLayout>
              <c:xMode val="edge"/>
              <c:yMode val="edge"/>
              <c:x val="2.9013567053734608E-2"/>
              <c:y val="0.19170984455958551"/>
            </c:manualLayout>
          </c:layout>
          <c:spPr>
            <a:noFill/>
            <a:ln w="25400">
              <a:noFill/>
            </a:ln>
          </c:spPr>
        </c:title>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48338816"/>
        <c:crosses val="autoZero"/>
        <c:crossBetween val="midCat"/>
      </c:valAx>
      <c:spPr>
        <a:noFill/>
        <a:ln w="3175">
          <a:solidFill>
            <a:srgbClr val="000000"/>
          </a:solidFill>
          <a:prstDash val="solid"/>
        </a:ln>
      </c:spPr>
    </c:plotArea>
    <c:plotVisOnly val="1"/>
    <c:dispBlanksAs val="gap"/>
  </c:chart>
  <c:spPr>
    <a:solidFill>
      <a:srgbClr val="FFFFFF"/>
    </a:solidFill>
    <a:ln w="3175">
      <a:solidFill>
        <a:srgbClr val="000000"/>
      </a:solidFill>
      <a:prstDash val="solid"/>
    </a:ln>
  </c:spPr>
  <c:txPr>
    <a:bodyPr/>
    <a:lstStyle/>
    <a:p>
      <a:pPr>
        <a:defRPr sz="1000" b="0" i="0" u="none" strike="noStrike" baseline="0">
          <a:solidFill>
            <a:srgbClr val="000000"/>
          </a:solidFill>
          <a:latin typeface="Arial Cyr"/>
          <a:ea typeface="Arial Cyr"/>
          <a:cs typeface="Arial Cyr"/>
        </a:defRPr>
      </a:pPr>
      <a:endParaRPr lang="ru-RU"/>
    </a:p>
  </c:txPr>
  <c:externalData r:id="rId2"/>
  <c:userShapes r:id="rId3"/>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manualLayout>
          <c:layoutTarget val="inner"/>
          <c:xMode val="edge"/>
          <c:yMode val="edge"/>
          <c:x val="0.13786407766990288"/>
          <c:y val="6.7708505524967252E-2"/>
          <c:w val="0.81747572815533953"/>
          <c:h val="0.7552102539323271"/>
        </c:manualLayout>
      </c:layout>
      <c:scatterChart>
        <c:scatterStyle val="lineMarker"/>
        <c:ser>
          <c:idx val="0"/>
          <c:order val="0"/>
          <c:spPr>
            <a:ln w="25400">
              <a:solidFill>
                <a:srgbClr val="000000"/>
              </a:solidFill>
              <a:prstDash val="solid"/>
            </a:ln>
          </c:spPr>
          <c:marker>
            <c:symbol val="diamond"/>
            <c:size val="5"/>
            <c:spPr>
              <a:solidFill>
                <a:srgbClr val="000000"/>
              </a:solidFill>
              <a:ln>
                <a:solidFill>
                  <a:srgbClr val="000000"/>
                </a:solidFill>
                <a:prstDash val="solid"/>
              </a:ln>
            </c:spPr>
          </c:marker>
          <c:xVal>
            <c:numRef>
              <c:f>Лист1!$A$3:$A$7</c:f>
              <c:numCache>
                <c:formatCode>General</c:formatCode>
                <c:ptCount val="5"/>
                <c:pt idx="0">
                  <c:v>0</c:v>
                </c:pt>
                <c:pt idx="1">
                  <c:v>1</c:v>
                </c:pt>
                <c:pt idx="2">
                  <c:v>2</c:v>
                </c:pt>
                <c:pt idx="3">
                  <c:v>3</c:v>
                </c:pt>
                <c:pt idx="4">
                  <c:v>4</c:v>
                </c:pt>
              </c:numCache>
            </c:numRef>
          </c:xVal>
          <c:yVal>
            <c:numRef>
              <c:f>Лист1!$E$3:$E$7</c:f>
              <c:numCache>
                <c:formatCode>General</c:formatCode>
                <c:ptCount val="5"/>
                <c:pt idx="0">
                  <c:v>0.72727272727272729</c:v>
                </c:pt>
                <c:pt idx="1">
                  <c:v>0.61349693251533766</c:v>
                </c:pt>
                <c:pt idx="2">
                  <c:v>0.60655737704918056</c:v>
                </c:pt>
                <c:pt idx="3">
                  <c:v>0.72222222222222221</c:v>
                </c:pt>
                <c:pt idx="4">
                  <c:v>0.81111111111111112</c:v>
                </c:pt>
              </c:numCache>
            </c:numRef>
          </c:yVal>
          <c:smooth val="1"/>
        </c:ser>
        <c:ser>
          <c:idx val="1"/>
          <c:order val="1"/>
          <c:spPr>
            <a:ln w="25400">
              <a:solidFill>
                <a:srgbClr val="000000"/>
              </a:solidFill>
              <a:prstDash val="lgDash"/>
            </a:ln>
          </c:spPr>
          <c:marker>
            <c:symbol val="square"/>
            <c:size val="5"/>
            <c:spPr>
              <a:solidFill>
                <a:srgbClr val="000000"/>
              </a:solidFill>
              <a:ln>
                <a:solidFill>
                  <a:srgbClr val="000000"/>
                </a:solidFill>
                <a:prstDash val="solid"/>
              </a:ln>
            </c:spPr>
          </c:marker>
          <c:xVal>
            <c:numRef>
              <c:f>Лист1!$A$9:$A$13</c:f>
              <c:numCache>
                <c:formatCode>General</c:formatCode>
                <c:ptCount val="5"/>
                <c:pt idx="0">
                  <c:v>0</c:v>
                </c:pt>
                <c:pt idx="1">
                  <c:v>1</c:v>
                </c:pt>
                <c:pt idx="2">
                  <c:v>2</c:v>
                </c:pt>
                <c:pt idx="3">
                  <c:v>3</c:v>
                </c:pt>
                <c:pt idx="4">
                  <c:v>4</c:v>
                </c:pt>
              </c:numCache>
            </c:numRef>
          </c:xVal>
          <c:yVal>
            <c:numRef>
              <c:f>Лист1!$E$9:$E$13</c:f>
              <c:numCache>
                <c:formatCode>General</c:formatCode>
                <c:ptCount val="5"/>
                <c:pt idx="0">
                  <c:v>0.79</c:v>
                </c:pt>
                <c:pt idx="1">
                  <c:v>0.67346938775510201</c:v>
                </c:pt>
                <c:pt idx="2">
                  <c:v>0.55555555555555569</c:v>
                </c:pt>
                <c:pt idx="3">
                  <c:v>0.63803680981595068</c:v>
                </c:pt>
                <c:pt idx="4">
                  <c:v>0.64705882352941224</c:v>
                </c:pt>
              </c:numCache>
            </c:numRef>
          </c:yVal>
          <c:smooth val="1"/>
        </c:ser>
        <c:ser>
          <c:idx val="2"/>
          <c:order val="2"/>
          <c:spPr>
            <a:ln w="25400">
              <a:solidFill>
                <a:srgbClr val="333333"/>
              </a:solidFill>
              <a:prstDash val="solid"/>
            </a:ln>
          </c:spPr>
          <c:marker>
            <c:symbol val="diamond"/>
            <c:size val="5"/>
            <c:spPr>
              <a:solidFill>
                <a:srgbClr val="333333"/>
              </a:solidFill>
              <a:ln>
                <a:solidFill>
                  <a:srgbClr val="333333"/>
                </a:solidFill>
                <a:prstDash val="solid"/>
              </a:ln>
            </c:spPr>
          </c:marker>
          <c:xVal>
            <c:numRef>
              <c:f>Лист1!$A$15:$A$19</c:f>
              <c:numCache>
                <c:formatCode>General</c:formatCode>
                <c:ptCount val="5"/>
                <c:pt idx="0">
                  <c:v>0</c:v>
                </c:pt>
                <c:pt idx="1">
                  <c:v>1</c:v>
                </c:pt>
                <c:pt idx="2">
                  <c:v>2</c:v>
                </c:pt>
                <c:pt idx="3">
                  <c:v>3</c:v>
                </c:pt>
                <c:pt idx="4">
                  <c:v>4</c:v>
                </c:pt>
              </c:numCache>
            </c:numRef>
          </c:xVal>
          <c:yVal>
            <c:numRef>
              <c:f>Лист1!$E$15:$E$19</c:f>
              <c:numCache>
                <c:formatCode>General</c:formatCode>
                <c:ptCount val="5"/>
                <c:pt idx="0">
                  <c:v>0.8125</c:v>
                </c:pt>
                <c:pt idx="1">
                  <c:v>0.61818181818181861</c:v>
                </c:pt>
                <c:pt idx="2">
                  <c:v>0.42944785276073622</c:v>
                </c:pt>
                <c:pt idx="3">
                  <c:v>0.4</c:v>
                </c:pt>
                <c:pt idx="4">
                  <c:v>0.43333333333333335</c:v>
                </c:pt>
              </c:numCache>
            </c:numRef>
          </c:yVal>
          <c:smooth val="1"/>
        </c:ser>
        <c:ser>
          <c:idx val="3"/>
          <c:order val="3"/>
          <c:spPr>
            <a:ln w="25400">
              <a:solidFill>
                <a:srgbClr val="333333"/>
              </a:solidFill>
              <a:prstDash val="lgDash"/>
            </a:ln>
          </c:spPr>
          <c:marker>
            <c:symbol val="square"/>
            <c:size val="5"/>
            <c:spPr>
              <a:solidFill>
                <a:srgbClr val="333333"/>
              </a:solidFill>
              <a:ln>
                <a:solidFill>
                  <a:srgbClr val="333333"/>
                </a:solidFill>
                <a:prstDash val="solid"/>
              </a:ln>
            </c:spPr>
          </c:marker>
          <c:xVal>
            <c:numRef>
              <c:f>Лист1!$A$21:$A$25</c:f>
              <c:numCache>
                <c:formatCode>General</c:formatCode>
                <c:ptCount val="5"/>
                <c:pt idx="0">
                  <c:v>0</c:v>
                </c:pt>
                <c:pt idx="1">
                  <c:v>1</c:v>
                </c:pt>
                <c:pt idx="2">
                  <c:v>2</c:v>
                </c:pt>
                <c:pt idx="3">
                  <c:v>3</c:v>
                </c:pt>
                <c:pt idx="4">
                  <c:v>4</c:v>
                </c:pt>
              </c:numCache>
            </c:numRef>
          </c:xVal>
          <c:yVal>
            <c:numRef>
              <c:f>Лист1!$E$21:$E$25</c:f>
              <c:numCache>
                <c:formatCode>General</c:formatCode>
                <c:ptCount val="5"/>
                <c:pt idx="0">
                  <c:v>0.74683544303797489</c:v>
                </c:pt>
                <c:pt idx="1">
                  <c:v>0.75000000000000022</c:v>
                </c:pt>
                <c:pt idx="2">
                  <c:v>0.77777777777777801</c:v>
                </c:pt>
                <c:pt idx="3">
                  <c:v>0.43750000000000011</c:v>
                </c:pt>
                <c:pt idx="4">
                  <c:v>0.46250000000000002</c:v>
                </c:pt>
              </c:numCache>
            </c:numRef>
          </c:yVal>
        </c:ser>
        <c:axId val="87813504"/>
        <c:axId val="85537920"/>
      </c:scatterChart>
      <c:valAx>
        <c:axId val="87813504"/>
        <c:scaling>
          <c:orientation val="minMax"/>
        </c:scaling>
        <c:axPos val="b"/>
        <c:title>
          <c:tx>
            <c:rich>
              <a:bodyPr/>
              <a:lstStyle/>
              <a:p>
                <a:pPr>
                  <a:defRPr sz="1000" b="1" i="0" u="none" strike="noStrike" baseline="0">
                    <a:solidFill>
                      <a:srgbClr val="000000"/>
                    </a:solidFill>
                    <a:latin typeface="Arial Cyr"/>
                    <a:ea typeface="Arial Cyr"/>
                    <a:cs typeface="Arial Cyr"/>
                  </a:defRPr>
                </a:pPr>
                <a:r>
                  <a:rPr lang="ru-RU"/>
                  <a:t>№ прохода</a:t>
                </a:r>
              </a:p>
            </c:rich>
          </c:tx>
          <c:layout>
            <c:manualLayout>
              <c:xMode val="edge"/>
              <c:yMode val="edge"/>
              <c:x val="0.4699029126213593"/>
              <c:y val="0.9036480205599301"/>
            </c:manualLayout>
          </c:layout>
          <c:spPr>
            <a:noFill/>
            <a:ln w="25400">
              <a:noFill/>
            </a:ln>
          </c:spPr>
        </c:title>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85537920"/>
        <c:crosses val="autoZero"/>
        <c:crossBetween val="midCat"/>
      </c:valAx>
      <c:valAx>
        <c:axId val="85537920"/>
        <c:scaling>
          <c:orientation val="minMax"/>
        </c:scaling>
        <c:axPos val="l"/>
        <c:majorGridlines>
          <c:spPr>
            <a:ln w="3175">
              <a:solidFill>
                <a:srgbClr val="000000"/>
              </a:solidFill>
              <a:prstDash val="solid"/>
            </a:ln>
          </c:spPr>
        </c:majorGridlines>
        <c:title>
          <c:tx>
            <c:rich>
              <a:bodyPr/>
              <a:lstStyle/>
              <a:p>
                <a:pPr>
                  <a:defRPr sz="1000" b="1" i="0" u="none" strike="noStrike" baseline="0">
                    <a:solidFill>
                      <a:srgbClr val="000000"/>
                    </a:solidFill>
                    <a:latin typeface="Arial Cyr"/>
                    <a:ea typeface="Arial Cyr"/>
                    <a:cs typeface="Arial Cyr"/>
                  </a:defRPr>
                </a:pPr>
                <a:r>
                  <a:rPr lang="ru-RU"/>
                  <a:t>число</a:t>
                </a:r>
                <a:r>
                  <a:rPr lang="ru-RU" baseline="0"/>
                  <a:t> текучести</a:t>
                </a:r>
                <a:endParaRPr lang="ru-RU"/>
              </a:p>
            </c:rich>
          </c:tx>
          <c:layout>
            <c:manualLayout>
              <c:xMode val="edge"/>
              <c:yMode val="edge"/>
              <c:x val="2.9126213592233007E-2"/>
              <c:y val="0.23437554680664915"/>
            </c:manualLayout>
          </c:layout>
          <c:spPr>
            <a:noFill/>
            <a:ln w="25400">
              <a:noFill/>
            </a:ln>
          </c:spPr>
        </c:title>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87813504"/>
        <c:crosses val="autoZero"/>
        <c:crossBetween val="midCat"/>
      </c:valAx>
      <c:spPr>
        <a:noFill/>
        <a:ln w="3175">
          <a:solidFill>
            <a:srgbClr val="000000"/>
          </a:solidFill>
          <a:prstDash val="solid"/>
        </a:ln>
      </c:spPr>
    </c:plotArea>
    <c:plotVisOnly val="1"/>
    <c:dispBlanksAs val="gap"/>
  </c:chart>
  <c:spPr>
    <a:solidFill>
      <a:srgbClr val="FFFFFF"/>
    </a:solidFill>
    <a:ln w="3175">
      <a:solidFill>
        <a:srgbClr val="000000"/>
      </a:solidFill>
      <a:prstDash val="solid"/>
    </a:ln>
  </c:spPr>
  <c:txPr>
    <a:bodyPr/>
    <a:lstStyle/>
    <a:p>
      <a:pPr>
        <a:defRPr sz="1000" b="0" i="0" u="none" strike="noStrike" baseline="0">
          <a:solidFill>
            <a:srgbClr val="000000"/>
          </a:solidFill>
          <a:latin typeface="Arial Cyr"/>
          <a:ea typeface="Arial Cyr"/>
          <a:cs typeface="Arial Cyr"/>
        </a:defRPr>
      </a:pPr>
      <a:endParaRPr lang="ru-RU"/>
    </a:p>
  </c:txPr>
  <c:externalData r:id="rId2"/>
  <c:userShapes r:id="rId3"/>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manualLayout>
          <c:layoutTarget val="inner"/>
          <c:xMode val="edge"/>
          <c:yMode val="edge"/>
          <c:x val="0.13786407766990288"/>
          <c:y val="6.7708505524967252E-2"/>
          <c:w val="0.81747572815533953"/>
          <c:h val="0.7552102539323271"/>
        </c:manualLayout>
      </c:layout>
      <c:scatterChart>
        <c:scatterStyle val="lineMarker"/>
        <c:ser>
          <c:idx val="0"/>
          <c:order val="0"/>
          <c:spPr>
            <a:ln w="25400">
              <a:solidFill>
                <a:srgbClr val="000000"/>
              </a:solidFill>
              <a:prstDash val="solid"/>
            </a:ln>
          </c:spPr>
          <c:marker>
            <c:symbol val="diamond"/>
            <c:size val="5"/>
            <c:spPr>
              <a:solidFill>
                <a:srgbClr val="000000"/>
              </a:solidFill>
              <a:ln>
                <a:solidFill>
                  <a:srgbClr val="000000"/>
                </a:solidFill>
                <a:prstDash val="solid"/>
              </a:ln>
            </c:spPr>
          </c:marker>
          <c:xVal>
            <c:numRef>
              <c:f>Лист1!$A$3:$A$7</c:f>
              <c:numCache>
                <c:formatCode>General</c:formatCode>
                <c:ptCount val="5"/>
                <c:pt idx="0">
                  <c:v>0</c:v>
                </c:pt>
                <c:pt idx="1">
                  <c:v>1</c:v>
                </c:pt>
                <c:pt idx="2">
                  <c:v>2</c:v>
                </c:pt>
                <c:pt idx="3">
                  <c:v>3</c:v>
                </c:pt>
                <c:pt idx="4">
                  <c:v>4</c:v>
                </c:pt>
              </c:numCache>
            </c:numRef>
          </c:xVal>
          <c:yVal>
            <c:numRef>
              <c:f>Лист1!$F$3:$F$7</c:f>
              <c:numCache>
                <c:formatCode>General</c:formatCode>
                <c:ptCount val="5"/>
                <c:pt idx="0">
                  <c:v>0.41250000000000009</c:v>
                </c:pt>
                <c:pt idx="1">
                  <c:v>0.16300000000000001</c:v>
                </c:pt>
                <c:pt idx="2">
                  <c:v>0.14837837837837836</c:v>
                </c:pt>
                <c:pt idx="3">
                  <c:v>0.12461538461538461</c:v>
                </c:pt>
                <c:pt idx="4">
                  <c:v>8.6301369863013705E-2</c:v>
                </c:pt>
              </c:numCache>
            </c:numRef>
          </c:yVal>
          <c:smooth val="1"/>
        </c:ser>
        <c:ser>
          <c:idx val="1"/>
          <c:order val="1"/>
          <c:spPr>
            <a:ln w="25400">
              <a:solidFill>
                <a:srgbClr val="000000"/>
              </a:solidFill>
              <a:prstDash val="lgDash"/>
            </a:ln>
          </c:spPr>
          <c:marker>
            <c:symbol val="square"/>
            <c:size val="5"/>
            <c:spPr>
              <a:solidFill>
                <a:srgbClr val="000000"/>
              </a:solidFill>
              <a:ln>
                <a:solidFill>
                  <a:srgbClr val="000000"/>
                </a:solidFill>
                <a:prstDash val="solid"/>
              </a:ln>
            </c:spPr>
          </c:marker>
          <c:xVal>
            <c:numRef>
              <c:f>Лист1!$A$9:$A$13</c:f>
              <c:numCache>
                <c:formatCode>General</c:formatCode>
                <c:ptCount val="5"/>
                <c:pt idx="0">
                  <c:v>0</c:v>
                </c:pt>
                <c:pt idx="1">
                  <c:v>1</c:v>
                </c:pt>
                <c:pt idx="2">
                  <c:v>2</c:v>
                </c:pt>
                <c:pt idx="3">
                  <c:v>3</c:v>
                </c:pt>
                <c:pt idx="4">
                  <c:v>4</c:v>
                </c:pt>
              </c:numCache>
            </c:numRef>
          </c:xVal>
          <c:yVal>
            <c:numRef>
              <c:f>Лист1!$F$9:$F$13</c:f>
              <c:numCache>
                <c:formatCode>General</c:formatCode>
                <c:ptCount val="5"/>
                <c:pt idx="0">
                  <c:v>0.15189873417721531</c:v>
                </c:pt>
                <c:pt idx="1">
                  <c:v>0.17818181818181819</c:v>
                </c:pt>
                <c:pt idx="2">
                  <c:v>0.18000000000000005</c:v>
                </c:pt>
                <c:pt idx="3">
                  <c:v>0.15673076923076923</c:v>
                </c:pt>
                <c:pt idx="4">
                  <c:v>0.12363636363636363</c:v>
                </c:pt>
              </c:numCache>
            </c:numRef>
          </c:yVal>
          <c:smooth val="1"/>
        </c:ser>
        <c:ser>
          <c:idx val="2"/>
          <c:order val="2"/>
          <c:spPr>
            <a:ln w="25400">
              <a:solidFill>
                <a:srgbClr val="333333"/>
              </a:solidFill>
              <a:prstDash val="solid"/>
            </a:ln>
          </c:spPr>
          <c:marker>
            <c:symbol val="diamond"/>
            <c:size val="5"/>
            <c:spPr>
              <a:solidFill>
                <a:srgbClr val="333333"/>
              </a:solidFill>
              <a:ln>
                <a:solidFill>
                  <a:srgbClr val="333333"/>
                </a:solidFill>
                <a:prstDash val="solid"/>
              </a:ln>
            </c:spPr>
          </c:marker>
          <c:xVal>
            <c:numRef>
              <c:f>Лист1!$A$15:$A$19</c:f>
              <c:numCache>
                <c:formatCode>General</c:formatCode>
                <c:ptCount val="5"/>
                <c:pt idx="0">
                  <c:v>0</c:v>
                </c:pt>
                <c:pt idx="1">
                  <c:v>1</c:v>
                </c:pt>
                <c:pt idx="2">
                  <c:v>2</c:v>
                </c:pt>
                <c:pt idx="3">
                  <c:v>3</c:v>
                </c:pt>
                <c:pt idx="4">
                  <c:v>4</c:v>
                </c:pt>
              </c:numCache>
            </c:numRef>
          </c:xVal>
          <c:yVal>
            <c:numRef>
              <c:f>Лист1!$F$15:$F$19</c:f>
              <c:numCache>
                <c:formatCode>General</c:formatCode>
                <c:ptCount val="5"/>
                <c:pt idx="0">
                  <c:v>1.1076923076923078</c:v>
                </c:pt>
                <c:pt idx="1">
                  <c:v>0.32352941176470612</c:v>
                </c:pt>
                <c:pt idx="2">
                  <c:v>0.39585714285714296</c:v>
                </c:pt>
                <c:pt idx="3">
                  <c:v>0.25</c:v>
                </c:pt>
                <c:pt idx="4">
                  <c:v>0.20769230769230776</c:v>
                </c:pt>
              </c:numCache>
            </c:numRef>
          </c:yVal>
          <c:smooth val="1"/>
        </c:ser>
        <c:ser>
          <c:idx val="3"/>
          <c:order val="3"/>
          <c:spPr>
            <a:ln w="25400">
              <a:solidFill>
                <a:srgbClr val="333333"/>
              </a:solidFill>
              <a:prstDash val="lgDash"/>
            </a:ln>
          </c:spPr>
          <c:marker>
            <c:symbol val="square"/>
            <c:size val="5"/>
            <c:spPr>
              <a:solidFill>
                <a:srgbClr val="333333"/>
              </a:solidFill>
              <a:ln>
                <a:solidFill>
                  <a:srgbClr val="333333"/>
                </a:solidFill>
                <a:prstDash val="solid"/>
              </a:ln>
            </c:spPr>
          </c:marker>
          <c:xVal>
            <c:numRef>
              <c:f>Лист1!$A$21:$A$25</c:f>
              <c:numCache>
                <c:formatCode>General</c:formatCode>
                <c:ptCount val="5"/>
                <c:pt idx="0">
                  <c:v>0</c:v>
                </c:pt>
                <c:pt idx="1">
                  <c:v>1</c:v>
                </c:pt>
                <c:pt idx="2">
                  <c:v>2</c:v>
                </c:pt>
                <c:pt idx="3">
                  <c:v>3</c:v>
                </c:pt>
                <c:pt idx="4">
                  <c:v>4</c:v>
                </c:pt>
              </c:numCache>
            </c:numRef>
          </c:xVal>
          <c:yVal>
            <c:numRef>
              <c:f>Лист1!$F$21:$F$25</c:f>
              <c:numCache>
                <c:formatCode>General</c:formatCode>
                <c:ptCount val="5"/>
                <c:pt idx="0">
                  <c:v>0.85694915254237336</c:v>
                </c:pt>
                <c:pt idx="1">
                  <c:v>0.13333333333333339</c:v>
                </c:pt>
                <c:pt idx="2">
                  <c:v>0.12857142857142861</c:v>
                </c:pt>
                <c:pt idx="3">
                  <c:v>0.20571428571428577</c:v>
                </c:pt>
                <c:pt idx="4">
                  <c:v>0.17297297297297298</c:v>
                </c:pt>
              </c:numCache>
            </c:numRef>
          </c:yVal>
        </c:ser>
        <c:axId val="85647744"/>
        <c:axId val="85649664"/>
      </c:scatterChart>
      <c:valAx>
        <c:axId val="85647744"/>
        <c:scaling>
          <c:orientation val="minMax"/>
        </c:scaling>
        <c:axPos val="b"/>
        <c:title>
          <c:tx>
            <c:rich>
              <a:bodyPr/>
              <a:lstStyle/>
              <a:p>
                <a:pPr>
                  <a:defRPr sz="1000" b="1" i="0" u="none" strike="noStrike" baseline="0">
                    <a:solidFill>
                      <a:srgbClr val="000000"/>
                    </a:solidFill>
                    <a:latin typeface="Arial Cyr"/>
                    <a:ea typeface="Arial Cyr"/>
                    <a:cs typeface="Arial Cyr"/>
                  </a:defRPr>
                </a:pPr>
                <a:r>
                  <a:rPr lang="ru-RU"/>
                  <a:t>№ прохода</a:t>
                </a:r>
              </a:p>
            </c:rich>
          </c:tx>
          <c:layout>
            <c:manualLayout>
              <c:xMode val="edge"/>
              <c:yMode val="edge"/>
              <c:x val="0.4699029126213593"/>
              <c:y val="0.9036480205599301"/>
            </c:manualLayout>
          </c:layout>
          <c:spPr>
            <a:noFill/>
            <a:ln w="25400">
              <a:noFill/>
            </a:ln>
          </c:spPr>
        </c:title>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85649664"/>
        <c:crosses val="autoZero"/>
        <c:crossBetween val="midCat"/>
      </c:valAx>
      <c:valAx>
        <c:axId val="85649664"/>
        <c:scaling>
          <c:orientation val="minMax"/>
        </c:scaling>
        <c:axPos val="l"/>
        <c:majorGridlines>
          <c:spPr>
            <a:ln w="3175">
              <a:solidFill>
                <a:srgbClr val="000000"/>
              </a:solidFill>
              <a:prstDash val="solid"/>
            </a:ln>
          </c:spPr>
        </c:majorGridlines>
        <c:title>
          <c:tx>
            <c:rich>
              <a:bodyPr/>
              <a:lstStyle/>
              <a:p>
                <a:pPr>
                  <a:defRPr sz="1000" b="1" i="0" u="none" strike="noStrike" baseline="0">
                    <a:solidFill>
                      <a:srgbClr val="000000"/>
                    </a:solidFill>
                    <a:latin typeface="Arial Cyr"/>
                    <a:ea typeface="Arial Cyr"/>
                    <a:cs typeface="Arial Cyr"/>
                  </a:defRPr>
                </a:pPr>
                <a:r>
                  <a:rPr lang="ru-RU"/>
                  <a:t>Показатель по Мартенсу</a:t>
                </a:r>
              </a:p>
            </c:rich>
          </c:tx>
          <c:layout>
            <c:manualLayout>
              <c:xMode val="edge"/>
              <c:yMode val="edge"/>
              <c:x val="2.9126213592233007E-2"/>
              <c:y val="0.23437554680664915"/>
            </c:manualLayout>
          </c:layout>
          <c:spPr>
            <a:noFill/>
            <a:ln w="25400">
              <a:noFill/>
            </a:ln>
          </c:spPr>
        </c:title>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85647744"/>
        <c:crosses val="autoZero"/>
        <c:crossBetween val="midCat"/>
      </c:valAx>
      <c:spPr>
        <a:noFill/>
        <a:ln w="3175">
          <a:solidFill>
            <a:srgbClr val="000000"/>
          </a:solidFill>
          <a:prstDash val="solid"/>
        </a:ln>
      </c:spPr>
    </c:plotArea>
    <c:plotVisOnly val="1"/>
    <c:dispBlanksAs val="gap"/>
  </c:chart>
  <c:spPr>
    <a:solidFill>
      <a:srgbClr val="FFFFFF"/>
    </a:solidFill>
    <a:ln w="3175">
      <a:solidFill>
        <a:srgbClr val="000000"/>
      </a:solidFill>
      <a:prstDash val="solid"/>
    </a:ln>
  </c:spPr>
  <c:txPr>
    <a:bodyPr/>
    <a:lstStyle/>
    <a:p>
      <a:pPr>
        <a:defRPr sz="1000" b="0" i="0" u="none" strike="noStrike" baseline="0">
          <a:solidFill>
            <a:srgbClr val="000000"/>
          </a:solidFill>
          <a:latin typeface="Arial Cyr"/>
          <a:ea typeface="Arial Cyr"/>
          <a:cs typeface="Arial Cyr"/>
        </a:defRPr>
      </a:pPr>
      <a:endParaRPr lang="ru-RU"/>
    </a:p>
  </c:txPr>
  <c:externalData r:id="rId2"/>
  <c:userShapes r:id="rId3"/>
</c:chartSpace>
</file>

<file path=word/drawings/drawing1.xml><?xml version="1.0" encoding="utf-8"?>
<c:userShapes xmlns:c="http://schemas.openxmlformats.org/drawingml/2006/chart">
  <cdr:relSizeAnchor xmlns:cdr="http://schemas.openxmlformats.org/drawingml/2006/chartDrawing">
    <cdr:from>
      <cdr:x>0.15847</cdr:x>
      <cdr:y>0.15028</cdr:y>
    </cdr:from>
    <cdr:to>
      <cdr:x>0.33475</cdr:x>
      <cdr:y>0.24672</cdr:y>
    </cdr:to>
    <cdr:sp macro="" textlink="">
      <cdr:nvSpPr>
        <cdr:cNvPr id="6145" name="Text Box 1"/>
        <cdr:cNvSpPr txBox="1">
          <a:spLocks xmlns:a="http://schemas.openxmlformats.org/drawingml/2006/main" noChangeArrowheads="1"/>
        </cdr:cNvSpPr>
      </cdr:nvSpPr>
      <cdr:spPr bwMode="auto">
        <a:xfrm xmlns:a="http://schemas.openxmlformats.org/drawingml/2006/main">
          <a:off x="785073" y="557120"/>
          <a:ext cx="869756" cy="355502"/>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 xmlns:a14="http://schemas.microsoft.com/office/drawing/2010/main">
              <a:solidFill>
                <a:srgbClr xmlns:mc="http://schemas.openxmlformats.org/markup-compatibility/2006" val="FFFFFF" mc:Ignorable="a14" a14:legacySpreadsheetColorIndex="65"/>
              </a:solidFill>
            </a14:hiddenFill>
          </a:ext>
          <a:ext uri="{91240B29-F687-4F45-9708-019B960494DF}">
            <a14:hiddenLine xmlns=""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ru-RU" sz="1000" b="0" i="0" u="none" strike="noStrike" baseline="0">
              <a:solidFill>
                <a:srgbClr val="000000"/>
              </a:solidFill>
              <a:latin typeface="Arial Cyr"/>
              <a:cs typeface="Arial Cyr"/>
            </a:rPr>
            <a:t>продольные</a:t>
          </a:r>
        </a:p>
      </cdr:txBody>
    </cdr:sp>
  </cdr:relSizeAnchor>
  <cdr:relSizeAnchor xmlns:cdr="http://schemas.openxmlformats.org/drawingml/2006/chartDrawing">
    <cdr:from>
      <cdr:x>0.19672</cdr:x>
      <cdr:y>0.18876</cdr:y>
    </cdr:from>
    <cdr:to>
      <cdr:x>0.19672</cdr:x>
      <cdr:y>0.38554</cdr:y>
    </cdr:to>
    <cdr:sp macro="" textlink="">
      <cdr:nvSpPr>
        <cdr:cNvPr id="6146" name="Line 2"/>
        <cdr:cNvSpPr>
          <a:spLocks xmlns:a="http://schemas.openxmlformats.org/drawingml/2006/main" noChangeShapeType="1"/>
        </cdr:cNvSpPr>
      </cdr:nvSpPr>
      <cdr:spPr bwMode="auto">
        <a:xfrm xmlns:a="http://schemas.openxmlformats.org/drawingml/2006/main">
          <a:off x="973782" y="698962"/>
          <a:ext cx="0" cy="725367"/>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type="triangle" w="med" len="med"/>
        </a:ln>
        <a:extLst xmlns:a="http://schemas.openxmlformats.org/drawingml/2006/main">
          <a:ext uri="{909E8E84-426E-40DD-AFC4-6F175D3DCCD1}">
            <a14:hiddenFill xmlns="" xmlns:a14="http://schemas.microsoft.com/office/drawing/2010/main">
              <a:noFill/>
            </a14:hiddenFill>
          </a:ext>
        </a:extLst>
      </cdr:spPr>
    </cdr:sp>
  </cdr:relSizeAnchor>
  <cdr:relSizeAnchor xmlns:cdr="http://schemas.openxmlformats.org/drawingml/2006/chartDrawing">
    <cdr:from>
      <cdr:x>0.19672</cdr:x>
      <cdr:y>0.18876</cdr:y>
    </cdr:from>
    <cdr:to>
      <cdr:x>0.23211</cdr:x>
      <cdr:y>0.68912</cdr:y>
    </cdr:to>
    <cdr:sp macro="" textlink="">
      <cdr:nvSpPr>
        <cdr:cNvPr id="6147" name="Line 3"/>
        <cdr:cNvSpPr>
          <a:spLocks xmlns:a="http://schemas.openxmlformats.org/drawingml/2006/main" noChangeShapeType="1"/>
        </cdr:cNvSpPr>
      </cdr:nvSpPr>
      <cdr:spPr bwMode="auto">
        <a:xfrm xmlns:a="http://schemas.openxmlformats.org/drawingml/2006/main">
          <a:off x="968733" y="693989"/>
          <a:ext cx="174267" cy="1839661"/>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type="triangle" w="med" len="med"/>
        </a:ln>
        <a:extLst xmlns:a="http://schemas.openxmlformats.org/drawingml/2006/main">
          <a:ext uri="{909E8E84-426E-40DD-AFC4-6F175D3DCCD1}">
            <a14:hiddenFill xmlns="" xmlns:a14="http://schemas.microsoft.com/office/drawing/2010/main">
              <a:noFill/>
            </a14:hiddenFill>
          </a:ext>
        </a:extLst>
      </cdr:spPr>
    </cdr:sp>
  </cdr:relSizeAnchor>
  <cdr:relSizeAnchor xmlns:cdr="http://schemas.openxmlformats.org/drawingml/2006/chartDrawing">
    <cdr:from>
      <cdr:x>0.68437</cdr:x>
      <cdr:y>0.55455</cdr:y>
    </cdr:from>
    <cdr:to>
      <cdr:x>0.86555</cdr:x>
      <cdr:y>0.61203</cdr:y>
    </cdr:to>
    <cdr:sp macro="" textlink="">
      <cdr:nvSpPr>
        <cdr:cNvPr id="6148" name="Text Box 4"/>
        <cdr:cNvSpPr txBox="1">
          <a:spLocks xmlns:a="http://schemas.openxmlformats.org/drawingml/2006/main" noChangeArrowheads="1"/>
        </cdr:cNvSpPr>
      </cdr:nvSpPr>
      <cdr:spPr bwMode="auto">
        <a:xfrm xmlns:a="http://schemas.openxmlformats.org/drawingml/2006/main">
          <a:off x="3379826" y="2047354"/>
          <a:ext cx="893949" cy="21186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 xmlns:a14="http://schemas.microsoft.com/office/drawing/2010/main">
              <a:solidFill>
                <a:srgbClr xmlns:mc="http://schemas.openxmlformats.org/markup-compatibility/2006" val="FFFFFF" mc:Ignorable="a14" a14:legacySpreadsheetColorIndex="65"/>
              </a:solidFill>
            </a14:hiddenFill>
          </a:ext>
          <a:ext uri="{91240B29-F687-4F45-9708-019B960494DF}">
            <a14:hiddenLine xmlns=""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ru-RU" sz="1000" b="0" i="0" u="none" strike="noStrike" baseline="0">
              <a:solidFill>
                <a:srgbClr val="000000"/>
              </a:solidFill>
              <a:latin typeface="Arial Cyr"/>
              <a:cs typeface="Arial Cyr"/>
            </a:rPr>
            <a:t>поперечные</a:t>
          </a:r>
        </a:p>
      </cdr:txBody>
    </cdr:sp>
  </cdr:relSizeAnchor>
  <cdr:relSizeAnchor xmlns:cdr="http://schemas.openxmlformats.org/drawingml/2006/chartDrawing">
    <cdr:from>
      <cdr:x>0.24371</cdr:x>
      <cdr:y>0.61057</cdr:y>
    </cdr:from>
    <cdr:to>
      <cdr:x>0.76356</cdr:x>
      <cdr:y>0.73057</cdr:y>
    </cdr:to>
    <cdr:sp macro="" textlink="">
      <cdr:nvSpPr>
        <cdr:cNvPr id="6149" name="Line 5"/>
        <cdr:cNvSpPr>
          <a:spLocks xmlns:a="http://schemas.openxmlformats.org/drawingml/2006/main" noChangeShapeType="1"/>
        </cdr:cNvSpPr>
      </cdr:nvSpPr>
      <cdr:spPr bwMode="auto">
        <a:xfrm xmlns:a="http://schemas.openxmlformats.org/drawingml/2006/main" flipH="1">
          <a:off x="1200150" y="2244842"/>
          <a:ext cx="2559953" cy="441208"/>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type="triangle" w="med" len="med"/>
        </a:ln>
        <a:extLst xmlns:a="http://schemas.openxmlformats.org/drawingml/2006/main">
          <a:ext uri="{909E8E84-426E-40DD-AFC4-6F175D3DCCD1}">
            <a14:hiddenFill xmlns="" xmlns:a14="http://schemas.microsoft.com/office/drawing/2010/main">
              <a:noFill/>
            </a14:hiddenFill>
          </a:ext>
        </a:extLst>
      </cdr:spPr>
    </cdr:sp>
  </cdr:relSizeAnchor>
  <cdr:relSizeAnchor xmlns:cdr="http://schemas.openxmlformats.org/drawingml/2006/chartDrawing">
    <cdr:from>
      <cdr:x>0.26499</cdr:x>
      <cdr:y>0.61276</cdr:y>
    </cdr:from>
    <cdr:to>
      <cdr:x>0.72605</cdr:x>
      <cdr:y>0.65803</cdr:y>
    </cdr:to>
    <cdr:sp macro="" textlink="">
      <cdr:nvSpPr>
        <cdr:cNvPr id="6150" name="Line 6"/>
        <cdr:cNvSpPr>
          <a:spLocks xmlns:a="http://schemas.openxmlformats.org/drawingml/2006/main" noChangeShapeType="1"/>
        </cdr:cNvSpPr>
      </cdr:nvSpPr>
      <cdr:spPr bwMode="auto">
        <a:xfrm xmlns:a="http://schemas.openxmlformats.org/drawingml/2006/main" flipH="1">
          <a:off x="1304924" y="2252901"/>
          <a:ext cx="2270455" cy="166449"/>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type="triangle" w="med" len="med"/>
        </a:ln>
        <a:extLst xmlns:a="http://schemas.openxmlformats.org/drawingml/2006/main">
          <a:ext uri="{909E8E84-426E-40DD-AFC4-6F175D3DCCD1}">
            <a14:hiddenFill xmlns="" xmlns:a14="http://schemas.microsoft.com/office/drawing/2010/main">
              <a:noFill/>
            </a14:hiddenFill>
          </a:ext>
        </a:extLst>
      </cdr:spPr>
    </cdr:sp>
  </cdr:relSizeAnchor>
  <cdr:relSizeAnchor xmlns:cdr="http://schemas.openxmlformats.org/drawingml/2006/chartDrawing">
    <cdr:from>
      <cdr:x>0.27826</cdr:x>
      <cdr:y>0.36862</cdr:y>
    </cdr:from>
    <cdr:to>
      <cdr:x>0.43909</cdr:x>
      <cdr:y>0.41806</cdr:y>
    </cdr:to>
    <cdr:sp macro="" textlink="">
      <cdr:nvSpPr>
        <cdr:cNvPr id="6151" name="Text Box 7"/>
        <cdr:cNvSpPr txBox="1">
          <a:spLocks xmlns:a="http://schemas.openxmlformats.org/drawingml/2006/main" noChangeArrowheads="1"/>
        </cdr:cNvSpPr>
      </cdr:nvSpPr>
      <cdr:spPr bwMode="auto">
        <a:xfrm xmlns:a="http://schemas.openxmlformats.org/drawingml/2006/main">
          <a:off x="1370270" y="1355286"/>
          <a:ext cx="792015" cy="181768"/>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 xmlns:a14="http://schemas.microsoft.com/office/drawing/2010/main">
              <a:solidFill>
                <a:srgbClr xmlns:mc="http://schemas.openxmlformats.org/markup-compatibility/2006" val="FFFFFF" mc:Ignorable="a14" a14:legacySpreadsheetColorIndex="65"/>
              </a:solidFill>
            </a14:hiddenFill>
          </a:ext>
          <a:ext uri="{91240B29-F687-4F45-9708-019B960494DF}">
            <a14:hiddenLine xmlns=""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ru-RU" sz="1000" b="0" i="0" u="none" strike="noStrike" baseline="0">
              <a:solidFill>
                <a:srgbClr val="000000"/>
              </a:solidFill>
              <a:latin typeface="Arial Cyr"/>
              <a:cs typeface="Arial Cyr"/>
            </a:rPr>
            <a:t>отжиг</a:t>
          </a:r>
        </a:p>
      </cdr:txBody>
    </cdr:sp>
  </cdr:relSizeAnchor>
  <cdr:relSizeAnchor xmlns:cdr="http://schemas.openxmlformats.org/drawingml/2006/chartDrawing">
    <cdr:from>
      <cdr:x>0.14032</cdr:x>
      <cdr:y>0.78111</cdr:y>
    </cdr:from>
    <cdr:to>
      <cdr:x>0.30533</cdr:x>
      <cdr:y>0.86416</cdr:y>
    </cdr:to>
    <cdr:sp macro="" textlink="">
      <cdr:nvSpPr>
        <cdr:cNvPr id="6154" name="Text Box 10"/>
        <cdr:cNvSpPr txBox="1">
          <a:spLocks xmlns:a="http://schemas.openxmlformats.org/drawingml/2006/main" noChangeArrowheads="1"/>
        </cdr:cNvSpPr>
      </cdr:nvSpPr>
      <cdr:spPr bwMode="auto">
        <a:xfrm xmlns:a="http://schemas.openxmlformats.org/drawingml/2006/main">
          <a:off x="691018" y="2871886"/>
          <a:ext cx="812540" cy="30533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 xmlns:a14="http://schemas.microsoft.com/office/drawing/2010/main">
              <a:solidFill>
                <a:srgbClr xmlns:mc="http://schemas.openxmlformats.org/markup-compatibility/2006" val="FFFFFF" mc:Ignorable="a14" a14:legacySpreadsheetColorIndex="65"/>
              </a:solidFill>
            </a14:hiddenFill>
          </a:ext>
          <a:ext uri="{91240B29-F687-4F45-9708-019B960494DF}">
            <a14:hiddenLine xmlns=""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ru-RU" sz="1000" b="0" i="0" u="none" strike="noStrike" baseline="0">
              <a:solidFill>
                <a:srgbClr val="000000"/>
              </a:solidFill>
              <a:latin typeface="Arial Cyr"/>
              <a:cs typeface="Arial Cyr"/>
            </a:rPr>
            <a:t>нагартовка</a:t>
          </a:r>
        </a:p>
      </cdr:txBody>
    </cdr:sp>
  </cdr:relSizeAnchor>
  <cdr:relSizeAnchor xmlns:cdr="http://schemas.openxmlformats.org/drawingml/2006/chartDrawing">
    <cdr:from>
      <cdr:x>0.2335</cdr:x>
      <cdr:y>0.40307</cdr:y>
    </cdr:from>
    <cdr:to>
      <cdr:x>0.32421</cdr:x>
      <cdr:y>0.52435</cdr:y>
    </cdr:to>
    <cdr:sp macro="" textlink="">
      <cdr:nvSpPr>
        <cdr:cNvPr id="6155" name="Line 11"/>
        <cdr:cNvSpPr>
          <a:spLocks xmlns:a="http://schemas.openxmlformats.org/drawingml/2006/main" noChangeShapeType="1"/>
        </cdr:cNvSpPr>
      </cdr:nvSpPr>
      <cdr:spPr bwMode="auto">
        <a:xfrm xmlns:a="http://schemas.openxmlformats.org/drawingml/2006/main" flipH="1">
          <a:off x="1155233" y="1488965"/>
          <a:ext cx="447580" cy="447071"/>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type="triangle" w="med" len="med"/>
        </a:ln>
        <a:extLst xmlns:a="http://schemas.openxmlformats.org/drawingml/2006/main">
          <a:ext uri="{909E8E84-426E-40DD-AFC4-6F175D3DCCD1}">
            <a14:hiddenFill xmlns="" xmlns:a14="http://schemas.microsoft.com/office/drawing/2010/main">
              <a:noFill/>
            </a14:hiddenFill>
          </a:ext>
        </a:extLst>
      </cdr:spPr>
    </cdr:sp>
  </cdr:relSizeAnchor>
  <cdr:relSizeAnchor xmlns:cdr="http://schemas.openxmlformats.org/drawingml/2006/chartDrawing">
    <cdr:from>
      <cdr:x>0.2335</cdr:x>
      <cdr:y>0.40307</cdr:y>
    </cdr:from>
    <cdr:to>
      <cdr:x>0.32421</cdr:x>
      <cdr:y>0.57647</cdr:y>
    </cdr:to>
    <cdr:sp macro="" textlink="">
      <cdr:nvSpPr>
        <cdr:cNvPr id="6156" name="Line 12"/>
        <cdr:cNvSpPr>
          <a:spLocks xmlns:a="http://schemas.openxmlformats.org/drawingml/2006/main" noChangeShapeType="1"/>
        </cdr:cNvSpPr>
      </cdr:nvSpPr>
      <cdr:spPr bwMode="auto">
        <a:xfrm xmlns:a="http://schemas.openxmlformats.org/drawingml/2006/main" flipH="1">
          <a:off x="1155233" y="1488965"/>
          <a:ext cx="447580" cy="639185"/>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type="triangle" w="med" len="med"/>
        </a:ln>
        <a:extLst xmlns:a="http://schemas.openxmlformats.org/drawingml/2006/main">
          <a:ext uri="{909E8E84-426E-40DD-AFC4-6F175D3DCCD1}">
            <a14:hiddenFill xmlns="" xmlns:a14="http://schemas.microsoft.com/office/drawing/2010/main">
              <a:noFill/>
            </a14:hiddenFill>
          </a:ext>
        </a:extLst>
      </cdr:spPr>
    </cdr:sp>
  </cdr:relSizeAnchor>
  <cdr:relSizeAnchor xmlns:cdr="http://schemas.openxmlformats.org/drawingml/2006/chartDrawing">
    <cdr:from>
      <cdr:x>0.18544</cdr:x>
      <cdr:y>0.66062</cdr:y>
    </cdr:from>
    <cdr:to>
      <cdr:x>0.19729</cdr:x>
      <cdr:y>0.78786</cdr:y>
    </cdr:to>
    <cdr:sp macro="" textlink="">
      <cdr:nvSpPr>
        <cdr:cNvPr id="6157" name="Line 13"/>
        <cdr:cNvSpPr>
          <a:spLocks xmlns:a="http://schemas.openxmlformats.org/drawingml/2006/main" noChangeShapeType="1"/>
        </cdr:cNvSpPr>
      </cdr:nvSpPr>
      <cdr:spPr bwMode="auto">
        <a:xfrm xmlns:a="http://schemas.openxmlformats.org/drawingml/2006/main" flipV="1">
          <a:off x="913196" y="2428875"/>
          <a:ext cx="58354" cy="467826"/>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type="triangle" w="med" len="med"/>
        </a:ln>
        <a:extLst xmlns:a="http://schemas.openxmlformats.org/drawingml/2006/main">
          <a:ext uri="{909E8E84-426E-40DD-AFC4-6F175D3DCCD1}">
            <a14:hiddenFill xmlns="" xmlns:a14="http://schemas.microsoft.com/office/drawing/2010/main">
              <a:noFill/>
            </a14:hiddenFill>
          </a:ext>
        </a:extLst>
      </cdr:spPr>
    </cdr:sp>
  </cdr:relSizeAnchor>
  <cdr:relSizeAnchor xmlns:cdr="http://schemas.openxmlformats.org/drawingml/2006/chartDrawing">
    <cdr:from>
      <cdr:x>0.19672</cdr:x>
      <cdr:y>0.74093</cdr:y>
    </cdr:from>
    <cdr:to>
      <cdr:x>0.23791</cdr:x>
      <cdr:y>0.78786</cdr:y>
    </cdr:to>
    <cdr:sp macro="" textlink="">
      <cdr:nvSpPr>
        <cdr:cNvPr id="6158" name="Line 14"/>
        <cdr:cNvSpPr>
          <a:spLocks xmlns:a="http://schemas.openxmlformats.org/drawingml/2006/main" noChangeShapeType="1"/>
        </cdr:cNvSpPr>
      </cdr:nvSpPr>
      <cdr:spPr bwMode="auto">
        <a:xfrm xmlns:a="http://schemas.openxmlformats.org/drawingml/2006/main" flipV="1">
          <a:off x="968733" y="2724149"/>
          <a:ext cx="202842" cy="172551"/>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type="triangle" w="med" len="med"/>
        </a:ln>
        <a:extLst xmlns:a="http://schemas.openxmlformats.org/drawingml/2006/main">
          <a:ext uri="{909E8E84-426E-40DD-AFC4-6F175D3DCCD1}">
            <a14:hiddenFill xmlns="" xmlns:a14="http://schemas.microsoft.com/office/drawing/2010/main">
              <a:noFill/>
            </a14:hiddenFill>
          </a:ext>
        </a:extLst>
      </cdr:spPr>
    </cdr:sp>
  </cdr:relSizeAnchor>
</c:userShapes>
</file>

<file path=word/drawings/drawing2.xml><?xml version="1.0" encoding="utf-8"?>
<c:userShapes xmlns:c="http://schemas.openxmlformats.org/drawingml/2006/chart">
  <cdr:relSizeAnchor xmlns:cdr="http://schemas.openxmlformats.org/drawingml/2006/chartDrawing">
    <cdr:from>
      <cdr:x>0.18617</cdr:x>
      <cdr:y>0.0774</cdr:y>
    </cdr:from>
    <cdr:to>
      <cdr:x>0.36219</cdr:x>
      <cdr:y>0.17383</cdr:y>
    </cdr:to>
    <cdr:sp macro="" textlink="">
      <cdr:nvSpPr>
        <cdr:cNvPr id="2049" name="Text Box 1"/>
        <cdr:cNvSpPr txBox="1">
          <a:spLocks xmlns:a="http://schemas.openxmlformats.org/drawingml/2006/main" noChangeArrowheads="1"/>
        </cdr:cNvSpPr>
      </cdr:nvSpPr>
      <cdr:spPr bwMode="auto">
        <a:xfrm xmlns:a="http://schemas.openxmlformats.org/drawingml/2006/main">
          <a:off x="913256" y="283110"/>
          <a:ext cx="863444" cy="352703"/>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 xmlns:a14="http://schemas.microsoft.com/office/drawing/2010/main">
              <a:solidFill>
                <a:srgbClr xmlns:mc="http://schemas.openxmlformats.org/markup-compatibility/2006" val="FFFFFF" mc:Ignorable="a14" a14:legacySpreadsheetColorIndex="65"/>
              </a:solidFill>
            </a14:hiddenFill>
          </a:ext>
          <a:ext uri="{91240B29-F687-4F45-9708-019B960494DF}">
            <a14:hiddenLine xmlns=""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ru-RU" sz="1000" b="0" i="0" u="none" strike="noStrike" baseline="0">
              <a:solidFill>
                <a:srgbClr val="000000"/>
              </a:solidFill>
              <a:latin typeface="Arial Cyr"/>
              <a:cs typeface="Arial Cyr"/>
            </a:rPr>
            <a:t>продольные</a:t>
          </a:r>
        </a:p>
      </cdr:txBody>
    </cdr:sp>
  </cdr:relSizeAnchor>
  <cdr:relSizeAnchor xmlns:cdr="http://schemas.openxmlformats.org/drawingml/2006/chartDrawing">
    <cdr:from>
      <cdr:x>0.21685</cdr:x>
      <cdr:y>0.13542</cdr:y>
    </cdr:from>
    <cdr:to>
      <cdr:x>0.21748</cdr:x>
      <cdr:y>0.26454</cdr:y>
    </cdr:to>
    <cdr:sp macro="" textlink="">
      <cdr:nvSpPr>
        <cdr:cNvPr id="2050" name="Line 2"/>
        <cdr:cNvSpPr>
          <a:spLocks xmlns:a="http://schemas.openxmlformats.org/drawingml/2006/main" noChangeShapeType="1"/>
        </cdr:cNvSpPr>
      </cdr:nvSpPr>
      <cdr:spPr bwMode="auto">
        <a:xfrm xmlns:a="http://schemas.openxmlformats.org/drawingml/2006/main" flipH="1">
          <a:off x="1063730" y="495300"/>
          <a:ext cx="3069" cy="472275"/>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type="triangle" w="med" len="med"/>
        </a:ln>
        <a:extLst xmlns:a="http://schemas.openxmlformats.org/drawingml/2006/main">
          <a:ext uri="{909E8E84-426E-40DD-AFC4-6F175D3DCCD1}">
            <a14:hiddenFill xmlns="" xmlns:a14="http://schemas.microsoft.com/office/drawing/2010/main">
              <a:noFill/>
            </a14:hiddenFill>
          </a:ext>
        </a:extLst>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0.23783</cdr:x>
      <cdr:y>0.12703</cdr:y>
    </cdr:from>
    <cdr:to>
      <cdr:x>0.27573</cdr:x>
      <cdr:y>0.27865</cdr:y>
    </cdr:to>
    <cdr:sp macro="" textlink="">
      <cdr:nvSpPr>
        <cdr:cNvPr id="2051" name="Line 3"/>
        <cdr:cNvSpPr>
          <a:spLocks xmlns:a="http://schemas.openxmlformats.org/drawingml/2006/main" noChangeShapeType="1"/>
        </cdr:cNvSpPr>
      </cdr:nvSpPr>
      <cdr:spPr bwMode="auto">
        <a:xfrm xmlns:a="http://schemas.openxmlformats.org/drawingml/2006/main">
          <a:off x="1166639" y="464626"/>
          <a:ext cx="185911" cy="554550"/>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type="triangle" w="med" len="med"/>
        </a:ln>
        <a:extLst xmlns:a="http://schemas.openxmlformats.org/drawingml/2006/main">
          <a:ext uri="{909E8E84-426E-40DD-AFC4-6F175D3DCCD1}">
            <a14:hiddenFill xmlns="" xmlns:a14="http://schemas.microsoft.com/office/drawing/2010/main">
              <a:noFill/>
            </a14:hiddenFill>
          </a:ext>
        </a:extLst>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0.68436</cdr:x>
      <cdr:y>0.46737</cdr:y>
    </cdr:from>
    <cdr:to>
      <cdr:x>0.86455</cdr:x>
      <cdr:y>0.52459</cdr:y>
    </cdr:to>
    <cdr:sp macro="" textlink="">
      <cdr:nvSpPr>
        <cdr:cNvPr id="2052" name="Text Box 4"/>
        <cdr:cNvSpPr txBox="1">
          <a:spLocks xmlns:a="http://schemas.openxmlformats.org/drawingml/2006/main" noChangeArrowheads="1"/>
        </cdr:cNvSpPr>
      </cdr:nvSpPr>
      <cdr:spPr bwMode="auto">
        <a:xfrm xmlns:a="http://schemas.openxmlformats.org/drawingml/2006/main">
          <a:off x="3366719" y="1717080"/>
          <a:ext cx="885611" cy="209847"/>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 xmlns:a14="http://schemas.microsoft.com/office/drawing/2010/main">
              <a:solidFill>
                <a:srgbClr xmlns:mc="http://schemas.openxmlformats.org/markup-compatibility/2006" val="FFFFFF" mc:Ignorable="a14" a14:legacySpreadsheetColorIndex="65"/>
              </a:solidFill>
            </a14:hiddenFill>
          </a:ext>
          <a:ext uri="{91240B29-F687-4F45-9708-019B960494DF}">
            <a14:hiddenLine xmlns=""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ru-RU" sz="1000" b="0" i="0" u="none" strike="noStrike" baseline="0">
              <a:solidFill>
                <a:srgbClr val="000000"/>
              </a:solidFill>
              <a:latin typeface="Arial Cyr"/>
              <a:cs typeface="Arial Cyr"/>
            </a:rPr>
            <a:t>поперечные</a:t>
          </a:r>
        </a:p>
      </cdr:txBody>
    </cdr:sp>
  </cdr:relSizeAnchor>
  <cdr:relSizeAnchor xmlns:cdr="http://schemas.openxmlformats.org/drawingml/2006/chartDrawing">
    <cdr:from>
      <cdr:x>0.62913</cdr:x>
      <cdr:y>0.28646</cdr:y>
    </cdr:from>
    <cdr:to>
      <cdr:x>0.7503</cdr:x>
      <cdr:y>0.46737</cdr:y>
    </cdr:to>
    <cdr:sp macro="" textlink="">
      <cdr:nvSpPr>
        <cdr:cNvPr id="2053" name="Line 5"/>
        <cdr:cNvSpPr>
          <a:spLocks xmlns:a="http://schemas.openxmlformats.org/drawingml/2006/main" noChangeShapeType="1"/>
        </cdr:cNvSpPr>
      </cdr:nvSpPr>
      <cdr:spPr bwMode="auto">
        <a:xfrm xmlns:a="http://schemas.openxmlformats.org/drawingml/2006/main" flipH="1" flipV="1">
          <a:off x="3086099" y="1047749"/>
          <a:ext cx="594403" cy="661703"/>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type="triangle" w="med" len="med"/>
        </a:ln>
        <a:extLst xmlns:a="http://schemas.openxmlformats.org/drawingml/2006/main">
          <a:ext uri="{909E8E84-426E-40DD-AFC4-6F175D3DCCD1}">
            <a14:hiddenFill xmlns="" xmlns:a14="http://schemas.microsoft.com/office/drawing/2010/main">
              <a:noFill/>
            </a14:hiddenFill>
          </a:ext>
        </a:extLst>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0.5767</cdr:x>
      <cdr:y>0.36458</cdr:y>
    </cdr:from>
    <cdr:to>
      <cdr:x>0.73999</cdr:x>
      <cdr:y>0.47258</cdr:y>
    </cdr:to>
    <cdr:sp macro="" textlink="">
      <cdr:nvSpPr>
        <cdr:cNvPr id="2054" name="Line 6"/>
        <cdr:cNvSpPr>
          <a:spLocks xmlns:a="http://schemas.openxmlformats.org/drawingml/2006/main" noChangeShapeType="1"/>
        </cdr:cNvSpPr>
      </cdr:nvSpPr>
      <cdr:spPr bwMode="auto">
        <a:xfrm xmlns:a="http://schemas.openxmlformats.org/drawingml/2006/main" flipH="1" flipV="1">
          <a:off x="2828925" y="1333499"/>
          <a:ext cx="801012" cy="395003"/>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type="triangle" w="med" len="med"/>
        </a:ln>
        <a:extLst xmlns:a="http://schemas.openxmlformats.org/drawingml/2006/main">
          <a:ext uri="{909E8E84-426E-40DD-AFC4-6F175D3DCCD1}">
            <a14:hiddenFill xmlns="" xmlns:a14="http://schemas.microsoft.com/office/drawing/2010/main">
              <a:noFill/>
            </a14:hiddenFill>
          </a:ext>
        </a:extLst>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0.5396</cdr:x>
      <cdr:y>0.07534</cdr:y>
    </cdr:from>
    <cdr:to>
      <cdr:x>0.70435</cdr:x>
      <cdr:y>0.15813</cdr:y>
    </cdr:to>
    <cdr:sp macro="" textlink="">
      <cdr:nvSpPr>
        <cdr:cNvPr id="2055" name="Text Box 7"/>
        <cdr:cNvSpPr txBox="1">
          <a:spLocks xmlns:a="http://schemas.openxmlformats.org/drawingml/2006/main" noChangeArrowheads="1"/>
        </cdr:cNvSpPr>
      </cdr:nvSpPr>
      <cdr:spPr bwMode="auto">
        <a:xfrm xmlns:a="http://schemas.openxmlformats.org/drawingml/2006/main">
          <a:off x="2646948" y="275573"/>
          <a:ext cx="808161" cy="302812"/>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 xmlns:a14="http://schemas.microsoft.com/office/drawing/2010/main">
              <a:solidFill>
                <a:srgbClr xmlns:mc="http://schemas.openxmlformats.org/markup-compatibility/2006" val="FFFFFF" mc:Ignorable="a14" a14:legacySpreadsheetColorIndex="65"/>
              </a:solidFill>
            </a14:hiddenFill>
          </a:ext>
          <a:ext uri="{91240B29-F687-4F45-9708-019B960494DF}">
            <a14:hiddenLine xmlns=""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ru-RU" sz="1000" b="0" i="0" u="none" strike="noStrike" baseline="0">
              <a:solidFill>
                <a:srgbClr val="000000"/>
              </a:solidFill>
              <a:latin typeface="Arial Cyr"/>
              <a:cs typeface="Arial Cyr"/>
            </a:rPr>
            <a:t>нагартовка</a:t>
          </a:r>
        </a:p>
      </cdr:txBody>
    </cdr:sp>
  </cdr:relSizeAnchor>
  <cdr:relSizeAnchor xmlns:cdr="http://schemas.openxmlformats.org/drawingml/2006/chartDrawing">
    <cdr:from>
      <cdr:x>0.57747</cdr:x>
      <cdr:y>0.61274</cdr:y>
    </cdr:from>
    <cdr:to>
      <cdr:x>0.73805</cdr:x>
      <cdr:y>0.66242</cdr:y>
    </cdr:to>
    <cdr:sp macro="" textlink="">
      <cdr:nvSpPr>
        <cdr:cNvPr id="2058" name="Text Box 10"/>
        <cdr:cNvSpPr txBox="1">
          <a:spLocks xmlns:a="http://schemas.openxmlformats.org/drawingml/2006/main" noChangeArrowheads="1"/>
        </cdr:cNvSpPr>
      </cdr:nvSpPr>
      <cdr:spPr bwMode="auto">
        <a:xfrm xmlns:a="http://schemas.openxmlformats.org/drawingml/2006/main">
          <a:off x="2841377" y="2250182"/>
          <a:ext cx="789218" cy="182166"/>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 xmlns:a14="http://schemas.microsoft.com/office/drawing/2010/main">
              <a:solidFill>
                <a:srgbClr xmlns:mc="http://schemas.openxmlformats.org/markup-compatibility/2006" val="FFFFFF" mc:Ignorable="a14" a14:legacySpreadsheetColorIndex="65"/>
              </a:solidFill>
            </a14:hiddenFill>
          </a:ext>
          <a:ext uri="{91240B29-F687-4F45-9708-019B960494DF}">
            <a14:hiddenLine xmlns=""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ru-RU" sz="1000" b="0" i="0" u="none" strike="noStrike" baseline="0">
              <a:solidFill>
                <a:srgbClr val="000000"/>
              </a:solidFill>
              <a:latin typeface="Arial Cyr"/>
              <a:cs typeface="Arial Cyr"/>
            </a:rPr>
            <a:t>отжиг</a:t>
          </a:r>
        </a:p>
      </cdr:txBody>
    </cdr:sp>
  </cdr:relSizeAnchor>
  <cdr:relSizeAnchor xmlns:cdr="http://schemas.openxmlformats.org/drawingml/2006/chartDrawing">
    <cdr:from>
      <cdr:x>0.39029</cdr:x>
      <cdr:y>0.1849</cdr:y>
    </cdr:from>
    <cdr:to>
      <cdr:x>0.57747</cdr:x>
      <cdr:y>0.61274</cdr:y>
    </cdr:to>
    <cdr:sp macro="" textlink="">
      <cdr:nvSpPr>
        <cdr:cNvPr id="2059" name="Line 11"/>
        <cdr:cNvSpPr>
          <a:spLocks xmlns:a="http://schemas.openxmlformats.org/drawingml/2006/main" noChangeShapeType="1"/>
        </cdr:cNvSpPr>
      </cdr:nvSpPr>
      <cdr:spPr bwMode="auto">
        <a:xfrm xmlns:a="http://schemas.openxmlformats.org/drawingml/2006/main" flipH="1" flipV="1">
          <a:off x="1914525" y="676274"/>
          <a:ext cx="918182" cy="1564883"/>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type="triangle" w="med" len="med"/>
        </a:ln>
        <a:extLst xmlns:a="http://schemas.openxmlformats.org/drawingml/2006/main">
          <a:ext uri="{909E8E84-426E-40DD-AFC4-6F175D3DCCD1}">
            <a14:hiddenFill xmlns="" xmlns:a14="http://schemas.microsoft.com/office/drawing/2010/main">
              <a:noFill/>
            </a14:hiddenFill>
          </a:ext>
        </a:extLst>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0.57864</cdr:x>
      <cdr:y>0.49479</cdr:y>
    </cdr:from>
    <cdr:to>
      <cdr:x>0.59855</cdr:x>
      <cdr:y>0.61274</cdr:y>
    </cdr:to>
    <cdr:sp macro="" textlink="">
      <cdr:nvSpPr>
        <cdr:cNvPr id="2060" name="Line 12"/>
        <cdr:cNvSpPr>
          <a:spLocks xmlns:a="http://schemas.openxmlformats.org/drawingml/2006/main" noChangeShapeType="1"/>
        </cdr:cNvSpPr>
      </cdr:nvSpPr>
      <cdr:spPr bwMode="auto">
        <a:xfrm xmlns:a="http://schemas.openxmlformats.org/drawingml/2006/main" flipH="1" flipV="1">
          <a:off x="2838449" y="1809750"/>
          <a:ext cx="97662" cy="431408"/>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type="triangle" w="med" len="med"/>
        </a:ln>
        <a:extLst xmlns:a="http://schemas.openxmlformats.org/drawingml/2006/main">
          <a:ext uri="{909E8E84-426E-40DD-AFC4-6F175D3DCCD1}">
            <a14:hiddenFill xmlns="" xmlns:a14="http://schemas.microsoft.com/office/drawing/2010/main">
              <a:noFill/>
            </a14:hiddenFill>
          </a:ext>
        </a:extLst>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0.62082</cdr:x>
      <cdr:y>0.11455</cdr:y>
    </cdr:from>
    <cdr:to>
      <cdr:x>0.65825</cdr:x>
      <cdr:y>0.27865</cdr:y>
    </cdr:to>
    <cdr:sp macro="" textlink="">
      <cdr:nvSpPr>
        <cdr:cNvPr id="2061" name="Line 13"/>
        <cdr:cNvSpPr>
          <a:spLocks xmlns:a="http://schemas.openxmlformats.org/drawingml/2006/main" noChangeShapeType="1"/>
        </cdr:cNvSpPr>
      </cdr:nvSpPr>
      <cdr:spPr bwMode="auto">
        <a:xfrm xmlns:a="http://schemas.openxmlformats.org/drawingml/2006/main">
          <a:off x="3045342" y="418987"/>
          <a:ext cx="183633" cy="600188"/>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type="triangle" w="med" len="med"/>
        </a:ln>
        <a:extLst xmlns:a="http://schemas.openxmlformats.org/drawingml/2006/main">
          <a:ext uri="{909E8E84-426E-40DD-AFC4-6F175D3DCCD1}">
            <a14:hiddenFill xmlns="" xmlns:a14="http://schemas.microsoft.com/office/drawing/2010/main">
              <a:noFill/>
            </a14:hiddenFill>
          </a:ext>
        </a:extLst>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0.64023</cdr:x>
      <cdr:y>0.10934</cdr:y>
    </cdr:from>
    <cdr:to>
      <cdr:x>0.69637</cdr:x>
      <cdr:y>0.17922</cdr:y>
    </cdr:to>
    <cdr:sp macro="" textlink="">
      <cdr:nvSpPr>
        <cdr:cNvPr id="2062" name="Line 14"/>
        <cdr:cNvSpPr>
          <a:spLocks xmlns:a="http://schemas.openxmlformats.org/drawingml/2006/main" noChangeShapeType="1"/>
        </cdr:cNvSpPr>
      </cdr:nvSpPr>
      <cdr:spPr bwMode="auto">
        <a:xfrm xmlns:a="http://schemas.openxmlformats.org/drawingml/2006/main">
          <a:off x="3140592" y="399937"/>
          <a:ext cx="275388" cy="255593"/>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type="triangle" w="med" len="med"/>
        </a:ln>
        <a:extLst xmlns:a="http://schemas.openxmlformats.org/drawingml/2006/main">
          <a:ext uri="{909E8E84-426E-40DD-AFC4-6F175D3DCCD1}">
            <a14:hiddenFill xmlns="" xmlns:a14="http://schemas.microsoft.com/office/drawing/2010/main">
              <a:noFill/>
            </a14:hiddenFill>
          </a:ext>
        </a:extLst>
      </cdr:spPr>
      <cdr:txBody>
        <a:bodyPr xmlns:a="http://schemas.openxmlformats.org/drawingml/2006/main"/>
        <a:lstStyle xmlns:a="http://schemas.openxmlformats.org/drawingml/2006/main"/>
        <a:p xmlns:a="http://schemas.openxmlformats.org/drawingml/2006/main">
          <a:endParaRPr lang="ru-RU"/>
        </a:p>
      </cdr:txBody>
    </cdr:sp>
  </cdr:relSizeAnchor>
</c:userShapes>
</file>

<file path=word/drawings/drawing3.xml><?xml version="1.0" encoding="utf-8"?>
<c:userShapes xmlns:c="http://schemas.openxmlformats.org/drawingml/2006/chart">
  <cdr:relSizeAnchor xmlns:cdr="http://schemas.openxmlformats.org/drawingml/2006/chartDrawing">
    <cdr:from>
      <cdr:x>0.26967</cdr:x>
      <cdr:y>0.42636</cdr:y>
    </cdr:from>
    <cdr:to>
      <cdr:x>0.44569</cdr:x>
      <cdr:y>0.52279</cdr:y>
    </cdr:to>
    <cdr:sp macro="" textlink="">
      <cdr:nvSpPr>
        <cdr:cNvPr id="2049" name="Text Box 1"/>
        <cdr:cNvSpPr txBox="1">
          <a:spLocks xmlns:a="http://schemas.openxmlformats.org/drawingml/2006/main" noChangeArrowheads="1"/>
        </cdr:cNvSpPr>
      </cdr:nvSpPr>
      <cdr:spPr bwMode="auto">
        <a:xfrm xmlns:a="http://schemas.openxmlformats.org/drawingml/2006/main">
          <a:off x="1322809" y="1559448"/>
          <a:ext cx="863444" cy="352703"/>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 xmlns:a14="http://schemas.microsoft.com/office/drawing/2010/main">
              <a:solidFill>
                <a:srgbClr xmlns:mc="http://schemas.openxmlformats.org/markup-compatibility/2006" val="FFFFFF" mc:Ignorable="a14" a14:legacySpreadsheetColorIndex="65"/>
              </a:solidFill>
            </a14:hiddenFill>
          </a:ext>
          <a:ext uri="{91240B29-F687-4F45-9708-019B960494DF}">
            <a14:hiddenLine xmlns=""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ru-RU" sz="1000" b="0" i="0" u="none" strike="noStrike" baseline="0">
              <a:solidFill>
                <a:srgbClr val="000000"/>
              </a:solidFill>
              <a:latin typeface="Arial Cyr"/>
              <a:cs typeface="Arial Cyr"/>
            </a:rPr>
            <a:t>продольные</a:t>
          </a:r>
        </a:p>
      </cdr:txBody>
    </cdr:sp>
  </cdr:relSizeAnchor>
  <cdr:relSizeAnchor xmlns:cdr="http://schemas.openxmlformats.org/drawingml/2006/chartDrawing">
    <cdr:from>
      <cdr:x>0.22524</cdr:x>
      <cdr:y>0.47657</cdr:y>
    </cdr:from>
    <cdr:to>
      <cdr:x>0.32622</cdr:x>
      <cdr:y>0.64583</cdr:y>
    </cdr:to>
    <cdr:sp macro="" textlink="">
      <cdr:nvSpPr>
        <cdr:cNvPr id="2050" name="Line 2"/>
        <cdr:cNvSpPr>
          <a:spLocks xmlns:a="http://schemas.openxmlformats.org/drawingml/2006/main" noChangeShapeType="1"/>
        </cdr:cNvSpPr>
      </cdr:nvSpPr>
      <cdr:spPr bwMode="auto">
        <a:xfrm xmlns:a="http://schemas.openxmlformats.org/drawingml/2006/main" flipH="1">
          <a:off x="1104900" y="1743086"/>
          <a:ext cx="495321" cy="619113"/>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type="triangle" w="med" len="med"/>
        </a:ln>
        <a:extLst xmlns:a="http://schemas.openxmlformats.org/drawingml/2006/main">
          <a:ext uri="{909E8E84-426E-40DD-AFC4-6F175D3DCCD1}">
            <a14:hiddenFill xmlns="" xmlns:a14="http://schemas.microsoft.com/office/drawing/2010/main">
              <a:noFill/>
            </a14:hiddenFill>
          </a:ext>
        </a:extLst>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0.36599</cdr:x>
      <cdr:y>0.46557</cdr:y>
    </cdr:from>
    <cdr:to>
      <cdr:x>0.40388</cdr:x>
      <cdr:y>0.60156</cdr:y>
    </cdr:to>
    <cdr:sp macro="" textlink="">
      <cdr:nvSpPr>
        <cdr:cNvPr id="2051" name="Line 3"/>
        <cdr:cNvSpPr>
          <a:spLocks xmlns:a="http://schemas.openxmlformats.org/drawingml/2006/main" noChangeShapeType="1"/>
        </cdr:cNvSpPr>
      </cdr:nvSpPr>
      <cdr:spPr bwMode="auto">
        <a:xfrm xmlns:a="http://schemas.openxmlformats.org/drawingml/2006/main">
          <a:off x="1795295" y="1702876"/>
          <a:ext cx="185905" cy="497400"/>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type="triangle" w="med" len="med"/>
        </a:ln>
        <a:extLst xmlns:a="http://schemas.openxmlformats.org/drawingml/2006/main">
          <a:ext uri="{909E8E84-426E-40DD-AFC4-6F175D3DCCD1}">
            <a14:hiddenFill xmlns="" xmlns:a14="http://schemas.microsoft.com/office/drawing/2010/main">
              <a:noFill/>
            </a14:hiddenFill>
          </a:ext>
        </a:extLst>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0.75426</cdr:x>
      <cdr:y>0.55331</cdr:y>
    </cdr:from>
    <cdr:to>
      <cdr:x>0.93445</cdr:x>
      <cdr:y>0.61053</cdr:y>
    </cdr:to>
    <cdr:sp macro="" textlink="">
      <cdr:nvSpPr>
        <cdr:cNvPr id="2052" name="Text Box 4"/>
        <cdr:cNvSpPr txBox="1">
          <a:spLocks xmlns:a="http://schemas.openxmlformats.org/drawingml/2006/main" noChangeArrowheads="1"/>
        </cdr:cNvSpPr>
      </cdr:nvSpPr>
      <cdr:spPr bwMode="auto">
        <a:xfrm xmlns:a="http://schemas.openxmlformats.org/drawingml/2006/main">
          <a:off x="3699942" y="2023778"/>
          <a:ext cx="883900" cy="209287"/>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 xmlns:a14="http://schemas.microsoft.com/office/drawing/2010/main">
              <a:solidFill>
                <a:srgbClr xmlns:mc="http://schemas.openxmlformats.org/markup-compatibility/2006" val="FFFFFF" mc:Ignorable="a14" a14:legacySpreadsheetColorIndex="65"/>
              </a:solidFill>
            </a14:hiddenFill>
          </a:ext>
          <a:ext uri="{91240B29-F687-4F45-9708-019B960494DF}">
            <a14:hiddenLine xmlns=""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ru-RU" sz="1000" b="0" i="0" u="none" strike="noStrike" baseline="0">
              <a:solidFill>
                <a:srgbClr val="000000"/>
              </a:solidFill>
              <a:latin typeface="Arial Cyr"/>
              <a:cs typeface="Arial Cyr"/>
            </a:rPr>
            <a:t>поперечные</a:t>
          </a:r>
        </a:p>
      </cdr:txBody>
    </cdr:sp>
  </cdr:relSizeAnchor>
  <cdr:relSizeAnchor xmlns:cdr="http://schemas.openxmlformats.org/drawingml/2006/chartDrawing">
    <cdr:from>
      <cdr:x>0.8</cdr:x>
      <cdr:y>0.61841</cdr:y>
    </cdr:from>
    <cdr:to>
      <cdr:x>0.89981</cdr:x>
      <cdr:y>0.75</cdr:y>
    </cdr:to>
    <cdr:sp macro="" textlink="">
      <cdr:nvSpPr>
        <cdr:cNvPr id="2053" name="Line 5"/>
        <cdr:cNvSpPr>
          <a:spLocks xmlns:a="http://schemas.openxmlformats.org/drawingml/2006/main" noChangeShapeType="1"/>
        </cdr:cNvSpPr>
      </cdr:nvSpPr>
      <cdr:spPr bwMode="auto">
        <a:xfrm xmlns:a="http://schemas.openxmlformats.org/drawingml/2006/main" flipH="1">
          <a:off x="3924300" y="2261902"/>
          <a:ext cx="489628" cy="481297"/>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type="triangle" w="med" len="med"/>
        </a:ln>
        <a:extLst xmlns:a="http://schemas.openxmlformats.org/drawingml/2006/main">
          <a:ext uri="{909E8E84-426E-40DD-AFC4-6F175D3DCCD1}">
            <a14:hiddenFill xmlns="" xmlns:a14="http://schemas.microsoft.com/office/drawing/2010/main">
              <a:noFill/>
            </a14:hiddenFill>
          </a:ext>
        </a:extLst>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0.79612</cdr:x>
      <cdr:y>0.60539</cdr:y>
    </cdr:from>
    <cdr:to>
      <cdr:x>0.87009</cdr:x>
      <cdr:y>0.71615</cdr:y>
    </cdr:to>
    <cdr:sp macro="" textlink="">
      <cdr:nvSpPr>
        <cdr:cNvPr id="2054" name="Line 6"/>
        <cdr:cNvSpPr>
          <a:spLocks xmlns:a="http://schemas.openxmlformats.org/drawingml/2006/main" noChangeShapeType="1"/>
        </cdr:cNvSpPr>
      </cdr:nvSpPr>
      <cdr:spPr bwMode="auto">
        <a:xfrm xmlns:a="http://schemas.openxmlformats.org/drawingml/2006/main" flipH="1">
          <a:off x="3905249" y="2214283"/>
          <a:ext cx="362853" cy="405091"/>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type="triangle" w="med" len="med"/>
        </a:ln>
        <a:extLst xmlns:a="http://schemas.openxmlformats.org/drawingml/2006/main">
          <a:ext uri="{909E8E84-426E-40DD-AFC4-6F175D3DCCD1}">
            <a14:hiddenFill xmlns="" xmlns:a14="http://schemas.microsoft.com/office/drawing/2010/main">
              <a:noFill/>
            </a14:hiddenFill>
          </a:ext>
        </a:extLst>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0.54543</cdr:x>
      <cdr:y>0.45815</cdr:y>
    </cdr:from>
    <cdr:to>
      <cdr:x>0.71018</cdr:x>
      <cdr:y>0.54094</cdr:y>
    </cdr:to>
    <cdr:sp macro="" textlink="">
      <cdr:nvSpPr>
        <cdr:cNvPr id="2055" name="Text Box 7"/>
        <cdr:cNvSpPr txBox="1">
          <a:spLocks xmlns:a="http://schemas.openxmlformats.org/drawingml/2006/main" noChangeArrowheads="1"/>
        </cdr:cNvSpPr>
      </cdr:nvSpPr>
      <cdr:spPr bwMode="auto">
        <a:xfrm xmlns:a="http://schemas.openxmlformats.org/drawingml/2006/main">
          <a:off x="2675515" y="1675739"/>
          <a:ext cx="808161" cy="302812"/>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 xmlns:a14="http://schemas.microsoft.com/office/drawing/2010/main">
              <a:solidFill>
                <a:srgbClr xmlns:mc="http://schemas.openxmlformats.org/markup-compatibility/2006" val="FFFFFF" mc:Ignorable="a14" a14:legacySpreadsheetColorIndex="65"/>
              </a:solidFill>
            </a14:hiddenFill>
          </a:ext>
          <a:ext uri="{91240B29-F687-4F45-9708-019B960494DF}">
            <a14:hiddenLine xmlns=""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ru-RU" sz="1000" b="0" i="0" u="none" strike="noStrike" baseline="0">
              <a:solidFill>
                <a:srgbClr val="000000"/>
              </a:solidFill>
              <a:latin typeface="Arial Cyr"/>
              <a:cs typeface="Arial Cyr"/>
            </a:rPr>
            <a:t>нагартовка</a:t>
          </a:r>
        </a:p>
      </cdr:txBody>
    </cdr:sp>
  </cdr:relSizeAnchor>
  <cdr:relSizeAnchor xmlns:cdr="http://schemas.openxmlformats.org/drawingml/2006/chartDrawing">
    <cdr:from>
      <cdr:x>0.72116</cdr:x>
      <cdr:y>0.61274</cdr:y>
    </cdr:from>
    <cdr:to>
      <cdr:x>0.88174</cdr:x>
      <cdr:y>0.66242</cdr:y>
    </cdr:to>
    <cdr:sp macro="" textlink="">
      <cdr:nvSpPr>
        <cdr:cNvPr id="2058" name="Text Box 10"/>
        <cdr:cNvSpPr txBox="1">
          <a:spLocks xmlns:a="http://schemas.openxmlformats.org/drawingml/2006/main" noChangeArrowheads="1"/>
        </cdr:cNvSpPr>
      </cdr:nvSpPr>
      <cdr:spPr bwMode="auto">
        <a:xfrm xmlns:a="http://schemas.openxmlformats.org/drawingml/2006/main">
          <a:off x="3537557" y="2241158"/>
          <a:ext cx="787705" cy="181709"/>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 xmlns:a14="http://schemas.microsoft.com/office/drawing/2010/main">
              <a:solidFill>
                <a:srgbClr xmlns:mc="http://schemas.openxmlformats.org/markup-compatibility/2006" val="FFFFFF" mc:Ignorable="a14" a14:legacySpreadsheetColorIndex="65"/>
              </a:solidFill>
            </a14:hiddenFill>
          </a:ext>
          <a:ext uri="{91240B29-F687-4F45-9708-019B960494DF}">
            <a14:hiddenLine xmlns=""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ru-RU" sz="1000" b="0" i="0" u="none" strike="noStrike" baseline="0">
              <a:solidFill>
                <a:srgbClr val="000000"/>
              </a:solidFill>
              <a:latin typeface="Arial Cyr"/>
              <a:cs typeface="Arial Cyr"/>
            </a:rPr>
            <a:t>отжиг</a:t>
          </a:r>
        </a:p>
      </cdr:txBody>
    </cdr:sp>
  </cdr:relSizeAnchor>
  <cdr:relSizeAnchor xmlns:cdr="http://schemas.openxmlformats.org/drawingml/2006/chartDrawing">
    <cdr:from>
      <cdr:x>0.72816</cdr:x>
      <cdr:y>0.67524</cdr:y>
    </cdr:from>
    <cdr:to>
      <cdr:x>0.78912</cdr:x>
      <cdr:y>0.70573</cdr:y>
    </cdr:to>
    <cdr:sp macro="" textlink="">
      <cdr:nvSpPr>
        <cdr:cNvPr id="2059" name="Line 11"/>
        <cdr:cNvSpPr>
          <a:spLocks xmlns:a="http://schemas.openxmlformats.org/drawingml/2006/main" noChangeShapeType="1"/>
        </cdr:cNvSpPr>
      </cdr:nvSpPr>
      <cdr:spPr bwMode="auto">
        <a:xfrm xmlns:a="http://schemas.openxmlformats.org/drawingml/2006/main" flipH="1">
          <a:off x="3571874" y="2469757"/>
          <a:ext cx="299057" cy="111517"/>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type="triangle" w="med" len="med"/>
        </a:ln>
        <a:extLst xmlns:a="http://schemas.openxmlformats.org/drawingml/2006/main">
          <a:ext uri="{909E8E84-426E-40DD-AFC4-6F175D3DCCD1}">
            <a14:hiddenFill xmlns="" xmlns:a14="http://schemas.microsoft.com/office/drawing/2010/main">
              <a:noFill/>
            </a14:hiddenFill>
          </a:ext>
        </a:extLst>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0.73786</cdr:x>
      <cdr:y>0.67524</cdr:y>
    </cdr:from>
    <cdr:to>
      <cdr:x>0.78302</cdr:x>
      <cdr:y>0.67969</cdr:y>
    </cdr:to>
    <cdr:sp macro="" textlink="">
      <cdr:nvSpPr>
        <cdr:cNvPr id="2060" name="Line 12"/>
        <cdr:cNvSpPr>
          <a:spLocks xmlns:a="http://schemas.openxmlformats.org/drawingml/2006/main" noChangeShapeType="1"/>
        </cdr:cNvSpPr>
      </cdr:nvSpPr>
      <cdr:spPr bwMode="auto">
        <a:xfrm xmlns:a="http://schemas.openxmlformats.org/drawingml/2006/main" flipH="1">
          <a:off x="3619500" y="2469757"/>
          <a:ext cx="221487" cy="16267"/>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type="triangle" w="med" len="med"/>
        </a:ln>
        <a:extLst xmlns:a="http://schemas.openxmlformats.org/drawingml/2006/main">
          <a:ext uri="{909E8E84-426E-40DD-AFC4-6F175D3DCCD1}">
            <a14:hiddenFill xmlns="" xmlns:a14="http://schemas.microsoft.com/office/drawing/2010/main">
              <a:noFill/>
            </a14:hiddenFill>
          </a:ext>
        </a:extLst>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0.47184</cdr:x>
      <cdr:y>0.49736</cdr:y>
    </cdr:from>
    <cdr:to>
      <cdr:x>0.6247</cdr:x>
      <cdr:y>0.70833</cdr:y>
    </cdr:to>
    <cdr:sp macro="" textlink="">
      <cdr:nvSpPr>
        <cdr:cNvPr id="2061" name="Line 13"/>
        <cdr:cNvSpPr>
          <a:spLocks xmlns:a="http://schemas.openxmlformats.org/drawingml/2006/main" noChangeShapeType="1"/>
        </cdr:cNvSpPr>
      </cdr:nvSpPr>
      <cdr:spPr bwMode="auto">
        <a:xfrm xmlns:a="http://schemas.openxmlformats.org/drawingml/2006/main" flipH="1">
          <a:off x="2314575" y="1819152"/>
          <a:ext cx="749830" cy="771647"/>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type="triangle" w="med" len="med"/>
        </a:ln>
        <a:extLst xmlns:a="http://schemas.openxmlformats.org/drawingml/2006/main">
          <a:ext uri="{909E8E84-426E-40DD-AFC4-6F175D3DCCD1}">
            <a14:hiddenFill xmlns="" xmlns:a14="http://schemas.microsoft.com/office/drawing/2010/main">
              <a:noFill/>
            </a14:hiddenFill>
          </a:ext>
        </a:extLst>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0.6344</cdr:x>
      <cdr:y>0.49997</cdr:y>
    </cdr:from>
    <cdr:to>
      <cdr:x>0.66214</cdr:x>
      <cdr:y>0.7474</cdr:y>
    </cdr:to>
    <cdr:sp macro="" textlink="">
      <cdr:nvSpPr>
        <cdr:cNvPr id="2062" name="Line 14"/>
        <cdr:cNvSpPr>
          <a:spLocks xmlns:a="http://schemas.openxmlformats.org/drawingml/2006/main" noChangeShapeType="1"/>
        </cdr:cNvSpPr>
      </cdr:nvSpPr>
      <cdr:spPr bwMode="auto">
        <a:xfrm xmlns:a="http://schemas.openxmlformats.org/drawingml/2006/main">
          <a:off x="3111993" y="1828672"/>
          <a:ext cx="136032" cy="905003"/>
        </a:xfrm>
        <a:prstGeom xmlns:a="http://schemas.openxmlformats.org/drawingml/2006/main" prst="line">
          <a:avLst/>
        </a:prstGeom>
        <a:noFill xmlns:a="http://schemas.openxmlformats.org/drawingml/2006/main"/>
        <a:ln xmlns:a="http://schemas.openxmlformats.org/drawingml/2006/main" w="9525">
          <a:solidFill>
            <a:srgbClr val="000000"/>
          </a:solidFill>
          <a:round/>
          <a:headEnd/>
          <a:tailEnd type="triangle" w="med" len="med"/>
        </a:ln>
        <a:extLst xmlns:a="http://schemas.openxmlformats.org/drawingml/2006/main">
          <a:ext uri="{909E8E84-426E-40DD-AFC4-6F175D3DCCD1}">
            <a14:hiddenFill xmlns="" xmlns:a14="http://schemas.microsoft.com/office/drawing/2010/main">
              <a:noFill/>
            </a14:hiddenFill>
          </a:ext>
        </a:extLst>
      </cdr:spPr>
      <cdr:txBody>
        <a:bodyPr xmlns:a="http://schemas.openxmlformats.org/drawingml/2006/main"/>
        <a:lstStyle xmlns:a="http://schemas.openxmlformats.org/drawingml/2006/main"/>
        <a:p xmlns:a="http://schemas.openxmlformats.org/drawingml/2006/main">
          <a:endParaRPr lang="ru-RU"/>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0</TotalTime>
  <Pages>10</Pages>
  <Words>1581</Words>
  <Characters>9013</Characters>
  <Application>Microsoft Office Word</Application>
  <DocSecurity>0</DocSecurity>
  <Lines>75</Lines>
  <Paragraphs>21</Paragraphs>
  <ScaleCrop>false</ScaleCrop>
  <Company/>
  <LinksUpToDate>false</LinksUpToDate>
  <CharactersWithSpaces>10573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2015-12-03T08:33:00Z</dcterms:created>
  <dcterms:modified xsi:type="dcterms:W3CDTF">2015-12-03T08:34:00Z</dcterms:modified>
</cp:coreProperties>
</file>